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64A834" w14:textId="263C8D55" w:rsidR="00486349" w:rsidRPr="004560F5" w:rsidRDefault="00486349" w:rsidP="00486349">
      <w:pPr>
        <w:tabs>
          <w:tab w:val="left" w:pos="1985"/>
        </w:tabs>
        <w:spacing w:after="0"/>
        <w:jc w:val="both"/>
        <w:rPr>
          <w:rFonts w:ascii="Arial" w:hAnsi="Arial" w:cs="Arial"/>
          <w:b/>
          <w:sz w:val="24"/>
          <w:lang w:val="en-US"/>
        </w:rPr>
      </w:pPr>
      <w:r>
        <w:rPr>
          <w:rFonts w:ascii="Arial" w:hAnsi="Arial" w:cs="Arial"/>
          <w:b/>
          <w:sz w:val="24"/>
          <w:lang w:val="en-US"/>
        </w:rPr>
        <w:t>3GPP TSG RAN WG1 Meeting #96</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4560F5">
        <w:rPr>
          <w:rFonts w:ascii="Arial" w:hAnsi="Arial" w:cs="Arial"/>
          <w:b/>
          <w:sz w:val="24"/>
          <w:lang w:val="en-US"/>
        </w:rPr>
        <w:t>R1-1</w:t>
      </w:r>
      <w:r>
        <w:rPr>
          <w:rFonts w:ascii="Arial" w:hAnsi="Arial" w:cs="Arial"/>
          <w:b/>
          <w:sz w:val="24"/>
          <w:lang w:val="en-US"/>
        </w:rPr>
        <w:t>9</w:t>
      </w:r>
      <w:r w:rsidR="002321FF">
        <w:rPr>
          <w:rFonts w:ascii="Arial" w:hAnsi="Arial" w:cs="Arial"/>
          <w:b/>
          <w:sz w:val="24"/>
          <w:lang w:val="en-US"/>
        </w:rPr>
        <w:t>0250</w:t>
      </w:r>
      <w:r w:rsidR="00A01BFE">
        <w:rPr>
          <w:rFonts w:ascii="Arial" w:hAnsi="Arial" w:cs="Arial"/>
          <w:b/>
          <w:sz w:val="24"/>
          <w:lang w:val="en-US"/>
        </w:rPr>
        <w:t>3</w:t>
      </w:r>
      <w:bookmarkStart w:id="0" w:name="_GoBack"/>
      <w:bookmarkEnd w:id="0"/>
    </w:p>
    <w:p w14:paraId="0877B945" w14:textId="2B9591FB" w:rsidR="004B4372" w:rsidRDefault="00486349" w:rsidP="00486349">
      <w:pPr>
        <w:tabs>
          <w:tab w:val="left" w:pos="1985"/>
        </w:tabs>
        <w:spacing w:after="0"/>
        <w:jc w:val="both"/>
        <w:rPr>
          <w:rFonts w:ascii="Arial" w:hAnsi="Arial" w:cs="Arial"/>
          <w:b/>
          <w:sz w:val="24"/>
          <w:lang w:val="en-US"/>
        </w:rPr>
      </w:pPr>
      <w:r w:rsidRPr="00322281">
        <w:rPr>
          <w:rFonts w:ascii="Arial" w:hAnsi="Arial" w:cs="Arial"/>
          <w:b/>
          <w:sz w:val="24"/>
          <w:lang w:val="en-US"/>
        </w:rPr>
        <w:t>Athens, Greece, 25th February – 1st March, 2019</w:t>
      </w:r>
    </w:p>
    <w:p w14:paraId="240E21C7" w14:textId="77777777" w:rsidR="00486349" w:rsidRPr="00527192" w:rsidRDefault="00486349" w:rsidP="00486349">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7AF3891"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D32E8">
        <w:rPr>
          <w:rFonts w:ascii="Arial" w:eastAsia="Malgun Gothic" w:hAnsi="Arial" w:cs="Arial"/>
          <w:b/>
          <w:sz w:val="24"/>
          <w:lang w:val="en-US" w:eastAsia="ko-KR"/>
        </w:rPr>
        <w:t xml:space="preserve">On </w:t>
      </w:r>
      <w:r w:rsidR="00983EEB">
        <w:rPr>
          <w:rFonts w:ascii="Arial" w:eastAsia="Malgun Gothic" w:hAnsi="Arial" w:cs="Arial"/>
          <w:b/>
          <w:sz w:val="24"/>
          <w:lang w:val="en-US" w:eastAsia="ko-KR"/>
        </w:rPr>
        <w:t xml:space="preserve">Beam Management </w:t>
      </w:r>
      <w:r w:rsidR="00A941A7">
        <w:rPr>
          <w:rFonts w:ascii="Arial" w:eastAsia="Malgun Gothic" w:hAnsi="Arial" w:cs="Arial"/>
          <w:b/>
          <w:sz w:val="24"/>
          <w:lang w:val="en-US" w:eastAsia="ko-KR"/>
        </w:rPr>
        <w:t>Enhancement</w:t>
      </w:r>
    </w:p>
    <w:p w14:paraId="442797E2" w14:textId="7819EB50"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0921BFF6" w:rsidR="009A0886" w:rsidRDefault="001A6756" w:rsidP="00026770">
      <w:pPr>
        <w:ind w:firstLine="284"/>
        <w:jc w:val="both"/>
        <w:rPr>
          <w:sz w:val="22"/>
          <w:szCs w:val="22"/>
          <w:lang w:eastAsia="zh-CN"/>
        </w:rPr>
      </w:pPr>
      <w:r>
        <w:rPr>
          <w:sz w:val="22"/>
          <w:szCs w:val="22"/>
          <w:lang w:eastAsia="zh-CN"/>
        </w:rPr>
        <w:t xml:space="preserve">In </w:t>
      </w:r>
      <w:r w:rsidR="001D32E8">
        <w:rPr>
          <w:sz w:val="22"/>
          <w:szCs w:val="22"/>
          <w:lang w:eastAsia="zh-CN"/>
        </w:rPr>
        <w:t>RAN</w:t>
      </w:r>
      <w:r w:rsidR="00486349">
        <w:rPr>
          <w:sz w:val="22"/>
          <w:szCs w:val="22"/>
          <w:lang w:eastAsia="zh-CN"/>
        </w:rPr>
        <w:t>1</w:t>
      </w:r>
      <w:r w:rsidR="001D32E8">
        <w:rPr>
          <w:sz w:val="22"/>
          <w:szCs w:val="22"/>
          <w:lang w:eastAsia="zh-CN"/>
        </w:rPr>
        <w:t xml:space="preserve"> </w:t>
      </w:r>
      <w:r w:rsidR="00486349">
        <w:rPr>
          <w:sz w:val="22"/>
          <w:szCs w:val="22"/>
          <w:lang w:eastAsia="zh-CN"/>
        </w:rPr>
        <w:t>AH1901</w:t>
      </w:r>
      <w:r w:rsidR="00400424">
        <w:rPr>
          <w:sz w:val="22"/>
          <w:szCs w:val="22"/>
          <w:lang w:eastAsia="zh-CN"/>
        </w:rPr>
        <w:t xml:space="preserve"> meeting, the following agreements on beam management enhancement have been achieved</w:t>
      </w:r>
      <w:r w:rsidR="00FF4DF2">
        <w:rPr>
          <w:sz w:val="22"/>
          <w:szCs w:val="22"/>
          <w:lang w:eastAsia="zh-CN"/>
        </w:rPr>
        <w:t xml:space="preserve"> [1]</w:t>
      </w:r>
      <w:r w:rsidR="001D32E8">
        <w:rPr>
          <w:sz w:val="22"/>
          <w:szCs w:val="22"/>
          <w:lang w:eastAsia="zh-CN"/>
        </w:rPr>
        <w:t>.</w:t>
      </w:r>
    </w:p>
    <w:tbl>
      <w:tblPr>
        <w:tblStyle w:val="TableGrid"/>
        <w:tblW w:w="0" w:type="auto"/>
        <w:tblLook w:val="04A0" w:firstRow="1" w:lastRow="0" w:firstColumn="1" w:lastColumn="0" w:noHBand="0" w:noVBand="1"/>
      </w:tblPr>
      <w:tblGrid>
        <w:gridCol w:w="10160"/>
      </w:tblGrid>
      <w:tr w:rsidR="00FF4DF2" w14:paraId="46947AE2" w14:textId="77777777" w:rsidTr="00FF4DF2">
        <w:tc>
          <w:tcPr>
            <w:tcW w:w="10160" w:type="dxa"/>
          </w:tcPr>
          <w:p w14:paraId="373C5B47" w14:textId="77777777" w:rsidR="00486349" w:rsidRPr="00486349" w:rsidRDefault="00486349" w:rsidP="00486349">
            <w:pPr>
              <w:rPr>
                <w:b/>
                <w:highlight w:val="green"/>
                <w:lang w:val="en-US" w:eastAsia="x-none"/>
              </w:rPr>
            </w:pPr>
            <w:r w:rsidRPr="00486349">
              <w:rPr>
                <w:b/>
                <w:highlight w:val="green"/>
                <w:lang w:val="en-US" w:eastAsia="x-none"/>
              </w:rPr>
              <w:t xml:space="preserve">Agreement </w:t>
            </w:r>
          </w:p>
          <w:p w14:paraId="21867721" w14:textId="77777777" w:rsidR="00486349" w:rsidRPr="00486349" w:rsidRDefault="00486349" w:rsidP="00486349">
            <w:pPr>
              <w:snapToGrid w:val="0"/>
            </w:pPr>
            <w:r w:rsidRPr="00486349">
              <w:t xml:space="preserve">For UL beam management latency reduction in controlling PUCCH spatial relation, the maximum RRC configurable number of spatial relations for PUCCH (i.e., </w:t>
            </w:r>
            <w:proofErr w:type="spellStart"/>
            <w:r w:rsidRPr="00486349">
              <w:t>maxNrofSpatialRelationInfos</w:t>
            </w:r>
            <w:proofErr w:type="spellEnd"/>
            <w:r w:rsidRPr="00486349">
              <w:t>) is increased to be 64 per BWP.</w:t>
            </w:r>
          </w:p>
          <w:p w14:paraId="3E94F9A4" w14:textId="77777777" w:rsidR="00486349" w:rsidRPr="00486349" w:rsidRDefault="00486349" w:rsidP="0048634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RRC and/or MAC CE signaling overhead reduction related to this.</w:t>
            </w:r>
          </w:p>
          <w:p w14:paraId="7439DB72" w14:textId="77777777" w:rsidR="00486349" w:rsidRPr="00486349" w:rsidRDefault="00486349" w:rsidP="00486349">
            <w:pPr>
              <w:rPr>
                <w:lang w:eastAsia="x-none"/>
              </w:rPr>
            </w:pPr>
          </w:p>
          <w:p w14:paraId="6AA4A091" w14:textId="77777777" w:rsidR="00486349" w:rsidRPr="00486349" w:rsidRDefault="00486349" w:rsidP="00486349">
            <w:pPr>
              <w:rPr>
                <w:b/>
                <w:highlight w:val="green"/>
                <w:lang w:eastAsia="x-none"/>
              </w:rPr>
            </w:pPr>
            <w:r w:rsidRPr="00486349">
              <w:rPr>
                <w:b/>
                <w:highlight w:val="green"/>
                <w:lang w:eastAsia="x-none"/>
              </w:rPr>
              <w:t>Agreement</w:t>
            </w:r>
          </w:p>
          <w:p w14:paraId="48B0DA21" w14:textId="77777777" w:rsidR="00486349" w:rsidRPr="00486349" w:rsidRDefault="00486349" w:rsidP="00486349">
            <w:pPr>
              <w:pStyle w:val="LGTdoc"/>
              <w:spacing w:afterLines="0" w:line="240" w:lineRule="auto"/>
              <w:contextualSpacing/>
              <w:rPr>
                <w:sz w:val="20"/>
                <w:szCs w:val="20"/>
                <w:lang w:val="en-US"/>
              </w:rPr>
            </w:pPr>
            <w:r w:rsidRPr="00486349">
              <w:rPr>
                <w:sz w:val="20"/>
                <w:szCs w:val="20"/>
                <w:lang w:val="en-US"/>
              </w:rPr>
              <w:t>For latency and overhead reduction for DL beam management,</w:t>
            </w:r>
          </w:p>
          <w:p w14:paraId="43ACFCB4" w14:textId="77777777" w:rsidR="00486349" w:rsidRPr="00486349" w:rsidRDefault="00486349" w:rsidP="0048634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No new CSI-RS design and no new term such as ‘sub-time unit’ or ‘sub-symbol’ are introduced in Rel-16, i.e., no support of sub-time unit for beam management RS shorter than 1 OFDM symbol</w:t>
            </w:r>
          </w:p>
          <w:p w14:paraId="5E6761A0" w14:textId="77777777" w:rsidR="00486349" w:rsidRPr="00486349" w:rsidRDefault="00486349" w:rsidP="00486349">
            <w:pPr>
              <w:rPr>
                <w:lang w:val="en-US" w:eastAsia="x-none"/>
              </w:rPr>
            </w:pPr>
            <w:r w:rsidRPr="00486349">
              <w:rPr>
                <w:lang w:val="en-US" w:eastAsia="x-none"/>
              </w:rPr>
              <w:t>Companies can provide further evaluation results and proposals for faster DL beam operation other than those requiring sub-time unit</w:t>
            </w:r>
          </w:p>
          <w:p w14:paraId="1BC3363E" w14:textId="77777777" w:rsidR="00486349" w:rsidRPr="00486349" w:rsidRDefault="00486349" w:rsidP="00486349">
            <w:pPr>
              <w:rPr>
                <w:lang w:eastAsia="x-none"/>
              </w:rPr>
            </w:pPr>
          </w:p>
          <w:p w14:paraId="2B04B6AD" w14:textId="77777777" w:rsidR="00486349" w:rsidRPr="00486349" w:rsidRDefault="00486349" w:rsidP="00486349">
            <w:pPr>
              <w:rPr>
                <w:b/>
                <w:highlight w:val="green"/>
              </w:rPr>
            </w:pPr>
            <w:r w:rsidRPr="00486349">
              <w:rPr>
                <w:b/>
                <w:highlight w:val="green"/>
              </w:rPr>
              <w:t>Agreement</w:t>
            </w:r>
          </w:p>
          <w:p w14:paraId="6EE0CFA1" w14:textId="77777777" w:rsidR="00486349" w:rsidRPr="00486349" w:rsidRDefault="00486349" w:rsidP="00486349">
            <w:pPr>
              <w:pStyle w:val="ListParagraph"/>
              <w:ind w:left="0"/>
              <w:rPr>
                <w:rFonts w:ascii="Times New Roman" w:hAnsi="Times New Roman"/>
                <w:szCs w:val="20"/>
              </w:rPr>
            </w:pPr>
            <w:r w:rsidRPr="00486349">
              <w:rPr>
                <w:rFonts w:ascii="Times New Roman" w:hAnsi="Times New Roman"/>
                <w:szCs w:val="20"/>
              </w:rPr>
              <w:t>For L1-SINR, interference can be measured based on dedicated resource(s) for interference measurement.</w:t>
            </w:r>
          </w:p>
          <w:p w14:paraId="418A49F3" w14:textId="77777777" w:rsidR="00486349" w:rsidRPr="00486349" w:rsidRDefault="00486349" w:rsidP="0048634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UE assumes interference signal on the REs of the RS for signal part and REs for dedicated resource(s) for interference measurement similar to specified in 38.214</w:t>
            </w:r>
          </w:p>
          <w:p w14:paraId="7143CFDB" w14:textId="77777777" w:rsidR="00486349" w:rsidRPr="00486349" w:rsidRDefault="00486349" w:rsidP="0048634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whether resource(s) for interference measurement can be NZP based or ZP based or both</w:t>
            </w:r>
          </w:p>
          <w:p w14:paraId="518A09EE" w14:textId="77777777" w:rsidR="00486349" w:rsidRPr="00486349" w:rsidRDefault="00486349" w:rsidP="0048634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 xml:space="preserve">FFS: whether/how to reuse NZP CSI-RS resource(s) configured for channel measurement as resource(s) for interference measurement </w:t>
            </w:r>
          </w:p>
          <w:p w14:paraId="37ABD597" w14:textId="77777777" w:rsidR="00486349" w:rsidRPr="00486349" w:rsidRDefault="00486349" w:rsidP="00486349">
            <w:pPr>
              <w:rPr>
                <w:lang w:eastAsia="x-none"/>
              </w:rPr>
            </w:pPr>
          </w:p>
          <w:p w14:paraId="562DCB6F" w14:textId="77777777" w:rsidR="00486349" w:rsidRPr="00486349" w:rsidRDefault="00486349" w:rsidP="00486349">
            <w:pPr>
              <w:rPr>
                <w:b/>
                <w:highlight w:val="green"/>
              </w:rPr>
            </w:pPr>
            <w:r w:rsidRPr="00486349">
              <w:rPr>
                <w:b/>
                <w:highlight w:val="green"/>
              </w:rPr>
              <w:t>Agreement</w:t>
            </w:r>
          </w:p>
          <w:p w14:paraId="35E24967" w14:textId="77777777" w:rsidR="00486349" w:rsidRPr="00486349" w:rsidRDefault="00486349" w:rsidP="00486349">
            <w:pPr>
              <w:pStyle w:val="ListParagraph"/>
              <w:ind w:left="0"/>
              <w:rPr>
                <w:rFonts w:ascii="Times New Roman" w:hAnsi="Times New Roman"/>
                <w:szCs w:val="20"/>
              </w:rPr>
            </w:pPr>
            <w:r w:rsidRPr="00486349">
              <w:rPr>
                <w:rFonts w:ascii="Times New Roman" w:hAnsi="Times New Roman"/>
                <w:szCs w:val="20"/>
              </w:rPr>
              <w:t>Specification support will be provided for gNB to derive at least the failed CC index during SCell BFR procedure</w:t>
            </w:r>
          </w:p>
          <w:p w14:paraId="4526B35C" w14:textId="77777777" w:rsidR="00486349" w:rsidRPr="00486349" w:rsidRDefault="00486349" w:rsidP="0048634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Whether the information is implicitly derived or explicitly conveyed by the UE</w:t>
            </w:r>
          </w:p>
          <w:p w14:paraId="78BB9A13" w14:textId="77777777" w:rsidR="00486349" w:rsidRPr="00486349" w:rsidRDefault="00486349" w:rsidP="0048634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Whether new beam information should be included</w:t>
            </w:r>
          </w:p>
          <w:p w14:paraId="5012B9F2" w14:textId="77777777" w:rsidR="00486349" w:rsidRPr="00486349" w:rsidRDefault="00486349" w:rsidP="0048634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Details on triggering for transmitting BFRQ</w:t>
            </w:r>
          </w:p>
          <w:p w14:paraId="79745A3E" w14:textId="77777777" w:rsidR="00486349" w:rsidRPr="00486349" w:rsidRDefault="00486349" w:rsidP="00486349">
            <w:pPr>
              <w:rPr>
                <w:lang w:eastAsia="x-none"/>
              </w:rPr>
            </w:pPr>
          </w:p>
          <w:p w14:paraId="7FB6FAD9" w14:textId="77777777" w:rsidR="00486349" w:rsidRPr="00486349" w:rsidRDefault="00486349" w:rsidP="00486349">
            <w:pPr>
              <w:rPr>
                <w:b/>
                <w:highlight w:val="green"/>
              </w:rPr>
            </w:pPr>
            <w:r w:rsidRPr="00486349">
              <w:rPr>
                <w:b/>
                <w:highlight w:val="green"/>
              </w:rPr>
              <w:t>Agreement</w:t>
            </w:r>
          </w:p>
          <w:p w14:paraId="29C260A0" w14:textId="77777777" w:rsidR="00486349" w:rsidRPr="00486349" w:rsidRDefault="00486349" w:rsidP="0048634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 xml:space="preserve">SCell BFD is based on periodic 1-port CSI-RS, which can be configured explicitly by RRC or implicitly by TCI state. </w:t>
            </w:r>
          </w:p>
          <w:p w14:paraId="2101B577" w14:textId="77777777" w:rsidR="00486349" w:rsidRPr="00486349" w:rsidRDefault="00486349" w:rsidP="0048634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Down-select one of the following alternatives in RAN1#96:</w:t>
            </w:r>
          </w:p>
          <w:p w14:paraId="599B59D1" w14:textId="77777777" w:rsidR="00486349" w:rsidRPr="00486349" w:rsidRDefault="00486349" w:rsidP="00486349">
            <w:pPr>
              <w:pStyle w:val="ListParagraph"/>
              <w:numPr>
                <w:ilvl w:val="1"/>
                <w:numId w:val="19"/>
              </w:numPr>
              <w:contextualSpacing/>
              <w:rPr>
                <w:rFonts w:ascii="Times New Roman" w:eastAsia="宋体" w:hAnsi="Times New Roman"/>
                <w:szCs w:val="20"/>
              </w:rPr>
            </w:pPr>
            <w:r w:rsidRPr="00486349">
              <w:rPr>
                <w:rFonts w:ascii="Times New Roman" w:eastAsia="宋体" w:hAnsi="Times New Roman"/>
                <w:szCs w:val="20"/>
              </w:rPr>
              <w:t>Alt 1: SCell BFD RS is in current CC</w:t>
            </w:r>
          </w:p>
          <w:p w14:paraId="37D17A9F" w14:textId="77777777" w:rsidR="00486349" w:rsidRPr="00486349" w:rsidRDefault="00486349" w:rsidP="00486349">
            <w:pPr>
              <w:pStyle w:val="ListParagraph"/>
              <w:numPr>
                <w:ilvl w:val="1"/>
                <w:numId w:val="19"/>
              </w:numPr>
              <w:contextualSpacing/>
              <w:rPr>
                <w:rFonts w:ascii="Times New Roman" w:eastAsia="宋体" w:hAnsi="Times New Roman"/>
                <w:szCs w:val="20"/>
              </w:rPr>
            </w:pPr>
            <w:r w:rsidRPr="00486349">
              <w:rPr>
                <w:rFonts w:ascii="Times New Roman" w:eastAsia="宋体" w:hAnsi="Times New Roman"/>
                <w:szCs w:val="20"/>
              </w:rPr>
              <w:t>Alt 2: SCell BFD RS is in current CC for explicit configuration and can be in current CC or another CC for implicit configuration</w:t>
            </w:r>
          </w:p>
          <w:p w14:paraId="7A59FB7A" w14:textId="77777777" w:rsidR="00486349" w:rsidRPr="00486349" w:rsidRDefault="00486349" w:rsidP="00486349">
            <w:pPr>
              <w:pStyle w:val="ListParagraph"/>
              <w:numPr>
                <w:ilvl w:val="1"/>
                <w:numId w:val="19"/>
              </w:numPr>
              <w:contextualSpacing/>
              <w:rPr>
                <w:rFonts w:ascii="Times New Roman" w:eastAsia="宋体" w:hAnsi="Times New Roman"/>
                <w:szCs w:val="20"/>
              </w:rPr>
            </w:pPr>
            <w:r w:rsidRPr="00486349">
              <w:rPr>
                <w:rFonts w:ascii="Times New Roman" w:eastAsia="宋体" w:hAnsi="Times New Roman"/>
                <w:szCs w:val="20"/>
              </w:rPr>
              <w:t>Alt 3: SCell BFD RS can be in current CC or another CC for both explicit and implicit configuration</w:t>
            </w:r>
          </w:p>
          <w:p w14:paraId="69116FBA" w14:textId="77777777" w:rsidR="00486349" w:rsidRPr="00486349" w:rsidRDefault="00486349" w:rsidP="0048634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SCell BFD is measured based on hypothetical BLER</w:t>
            </w:r>
          </w:p>
          <w:p w14:paraId="6B9D1605" w14:textId="77777777" w:rsidR="00486349" w:rsidRPr="00486349" w:rsidRDefault="00486349" w:rsidP="00486349">
            <w:pPr>
              <w:rPr>
                <w:lang w:eastAsia="x-none"/>
              </w:rPr>
            </w:pPr>
          </w:p>
          <w:p w14:paraId="04629EED" w14:textId="77777777" w:rsidR="00486349" w:rsidRPr="00486349" w:rsidRDefault="00486349" w:rsidP="00486349">
            <w:pPr>
              <w:rPr>
                <w:b/>
                <w:highlight w:val="green"/>
                <w:lang w:eastAsia="x-none"/>
              </w:rPr>
            </w:pPr>
            <w:r w:rsidRPr="00486349">
              <w:rPr>
                <w:b/>
                <w:highlight w:val="green"/>
                <w:lang w:eastAsia="x-none"/>
              </w:rPr>
              <w:t>Agreement</w:t>
            </w:r>
          </w:p>
          <w:p w14:paraId="5677AD28" w14:textId="77777777" w:rsidR="00486349" w:rsidRPr="00486349" w:rsidRDefault="00486349" w:rsidP="00486349">
            <w:pPr>
              <w:pStyle w:val="LGTdoc"/>
              <w:spacing w:afterLines="0" w:line="240" w:lineRule="auto"/>
              <w:contextualSpacing/>
              <w:rPr>
                <w:sz w:val="20"/>
                <w:szCs w:val="20"/>
                <w:lang w:val="en-US"/>
              </w:rPr>
            </w:pPr>
            <w:r w:rsidRPr="00486349">
              <w:rPr>
                <w:sz w:val="20"/>
                <w:szCs w:val="20"/>
                <w:lang w:val="en-US"/>
              </w:rPr>
              <w:t>An identifier (ID), agreed in RAN1#95, that can be used at least for indicating panel-specific UL transmission is to be down-selected or merged from the following alternatives in next RAN1 meeting:</w:t>
            </w:r>
          </w:p>
          <w:p w14:paraId="483AC72D" w14:textId="77777777" w:rsidR="00486349" w:rsidRPr="00486349" w:rsidRDefault="00486349" w:rsidP="0048634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Alt.1: an SRS resource set ID, where FFS on further association to other RS (if needed)</w:t>
            </w:r>
          </w:p>
          <w:p w14:paraId="11F7D58E" w14:textId="77777777" w:rsidR="00486349" w:rsidRPr="00486349" w:rsidRDefault="00486349" w:rsidP="0048634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 xml:space="preserve">Alt.2: an ID, which is directly associated to a reference RS resource and/or resource set </w:t>
            </w:r>
          </w:p>
          <w:p w14:paraId="6BC851A5" w14:textId="77777777" w:rsidR="00486349" w:rsidRPr="00486349" w:rsidRDefault="00486349" w:rsidP="0048634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Alt.3: an ID, which can be assigned for a target RS resource or resource set</w:t>
            </w:r>
          </w:p>
          <w:p w14:paraId="7EF11575" w14:textId="77777777" w:rsidR="00486349" w:rsidRPr="00486349" w:rsidRDefault="00486349" w:rsidP="0048634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Alt.4: an ID which is additionally configured in spatial relation info</w:t>
            </w:r>
          </w:p>
          <w:p w14:paraId="1AE6413C" w14:textId="77777777" w:rsidR="00486349" w:rsidRPr="00486349" w:rsidRDefault="00486349" w:rsidP="00486349">
            <w:pPr>
              <w:rPr>
                <w:lang w:eastAsia="x-none"/>
              </w:rPr>
            </w:pPr>
          </w:p>
          <w:p w14:paraId="0E616CEC" w14:textId="77777777" w:rsidR="00486349" w:rsidRPr="00486349" w:rsidRDefault="00486349" w:rsidP="00486349">
            <w:pPr>
              <w:rPr>
                <w:b/>
                <w:highlight w:val="green"/>
                <w:lang w:eastAsia="x-none"/>
              </w:rPr>
            </w:pPr>
            <w:r w:rsidRPr="00486349">
              <w:rPr>
                <w:b/>
                <w:highlight w:val="green"/>
                <w:lang w:eastAsia="x-none"/>
              </w:rPr>
              <w:t>Agreement</w:t>
            </w:r>
          </w:p>
          <w:p w14:paraId="4A9C5035" w14:textId="77777777" w:rsidR="00486349" w:rsidRPr="00486349" w:rsidRDefault="00486349" w:rsidP="00486349">
            <w:pPr>
              <w:pStyle w:val="ListParagraph"/>
              <w:ind w:left="0"/>
              <w:rPr>
                <w:rFonts w:ascii="Times New Roman" w:hAnsi="Times New Roman"/>
              </w:rPr>
            </w:pPr>
            <w:r w:rsidRPr="00486349">
              <w:rPr>
                <w:rFonts w:ascii="Times New Roman" w:hAnsi="Times New Roman"/>
              </w:rPr>
              <w:t>Down-select at least one of the following alternatives:</w:t>
            </w:r>
          </w:p>
          <w:p w14:paraId="69BDDD1D" w14:textId="77777777" w:rsidR="00486349" w:rsidRPr="00486349" w:rsidRDefault="00486349" w:rsidP="0048634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Alt 1: For SCell BFR, BFRQ can be transmitted if UE declares beam failure and identifies a new candidate beam.</w:t>
            </w:r>
          </w:p>
          <w:p w14:paraId="33D895E6" w14:textId="77777777" w:rsidR="00486349" w:rsidRPr="00486349" w:rsidRDefault="00486349" w:rsidP="00486349">
            <w:pPr>
              <w:pStyle w:val="ListParagraph"/>
              <w:numPr>
                <w:ilvl w:val="1"/>
                <w:numId w:val="20"/>
              </w:numPr>
              <w:rPr>
                <w:rFonts w:ascii="Times New Roman" w:hAnsi="Times New Roman"/>
              </w:rPr>
            </w:pPr>
            <w:r w:rsidRPr="00486349">
              <w:rPr>
                <w:rFonts w:ascii="Times New Roman" w:hAnsi="Times New Roman"/>
              </w:rPr>
              <w:t>UE reports new beam information by or after BFRQ</w:t>
            </w:r>
          </w:p>
          <w:p w14:paraId="16FB75C5" w14:textId="77777777" w:rsidR="00486349" w:rsidRPr="00486349" w:rsidRDefault="00486349" w:rsidP="0048634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Alt 2: For SCell BFR, BFRQ can be transmitted if UE declares beam failure.</w:t>
            </w:r>
          </w:p>
          <w:p w14:paraId="47E1B88B" w14:textId="77777777" w:rsidR="00486349" w:rsidRPr="00486349" w:rsidRDefault="00486349" w:rsidP="00486349">
            <w:pPr>
              <w:pStyle w:val="ListParagraph"/>
              <w:numPr>
                <w:ilvl w:val="1"/>
                <w:numId w:val="20"/>
              </w:numPr>
              <w:rPr>
                <w:rFonts w:ascii="Times New Roman" w:hAnsi="Times New Roman"/>
              </w:rPr>
            </w:pPr>
            <w:r w:rsidRPr="00486349">
              <w:rPr>
                <w:rFonts w:ascii="Times New Roman" w:hAnsi="Times New Roman"/>
              </w:rPr>
              <w:t>UE only indicates beam failure happens by BFRQ</w:t>
            </w:r>
          </w:p>
          <w:p w14:paraId="39718C41" w14:textId="77777777" w:rsidR="00486349" w:rsidRPr="00486349" w:rsidRDefault="00486349" w:rsidP="00486349">
            <w:pPr>
              <w:pStyle w:val="ListParagraph"/>
              <w:numPr>
                <w:ilvl w:val="1"/>
                <w:numId w:val="20"/>
              </w:numPr>
              <w:rPr>
                <w:rFonts w:ascii="Times New Roman" w:hAnsi="Times New Roman"/>
              </w:rPr>
            </w:pPr>
            <w:r w:rsidRPr="00486349">
              <w:rPr>
                <w:rFonts w:ascii="Times New Roman" w:hAnsi="Times New Roman"/>
              </w:rPr>
              <w:t>Note: new beam identification can be done by using DL BM procedure</w:t>
            </w:r>
          </w:p>
          <w:p w14:paraId="541E78B2" w14:textId="77777777" w:rsidR="00486349" w:rsidRPr="00486349" w:rsidRDefault="00486349" w:rsidP="0048634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Alt 3: For SCell BFR, BFRQ can be transmitted if UE declares beam failure</w:t>
            </w:r>
          </w:p>
          <w:p w14:paraId="300931C3" w14:textId="77777777" w:rsidR="00486349" w:rsidRPr="00486349" w:rsidRDefault="00486349" w:rsidP="00486349">
            <w:pPr>
              <w:pStyle w:val="ListParagraph"/>
              <w:numPr>
                <w:ilvl w:val="1"/>
                <w:numId w:val="20"/>
              </w:numPr>
              <w:rPr>
                <w:rFonts w:ascii="Times New Roman" w:hAnsi="Times New Roman"/>
              </w:rPr>
            </w:pPr>
            <w:r w:rsidRPr="00486349">
              <w:rPr>
                <w:rFonts w:ascii="Times New Roman" w:hAnsi="Times New Roman"/>
              </w:rPr>
              <w:t xml:space="preserve">UE may report new beam information during BFR procedure </w:t>
            </w:r>
          </w:p>
          <w:p w14:paraId="6BC6CB4C" w14:textId="77777777" w:rsidR="00486349" w:rsidRPr="00486349" w:rsidRDefault="00486349" w:rsidP="00486349">
            <w:pPr>
              <w:pStyle w:val="ListParagraph"/>
              <w:numPr>
                <w:ilvl w:val="1"/>
                <w:numId w:val="20"/>
              </w:numPr>
              <w:rPr>
                <w:rFonts w:ascii="Times New Roman" w:hAnsi="Times New Roman"/>
              </w:rPr>
            </w:pPr>
            <w:r w:rsidRPr="00486349">
              <w:rPr>
                <w:rFonts w:ascii="Times New Roman" w:hAnsi="Times New Roman"/>
              </w:rPr>
              <w:t>FFS: impact of new beam identification threshold</w:t>
            </w:r>
          </w:p>
          <w:p w14:paraId="44720B0F" w14:textId="77777777" w:rsidR="00486349" w:rsidRPr="00486349" w:rsidRDefault="00486349" w:rsidP="0048634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Note: It is up to UE whether to do beam failure detection and new beam identification in parallel or not</w:t>
            </w:r>
          </w:p>
          <w:p w14:paraId="661F2061" w14:textId="77777777" w:rsidR="00486349" w:rsidRPr="00486349" w:rsidRDefault="00486349" w:rsidP="0048634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For Alt1 and Alt3, reference signals for new candidate DL beam(s) are configured, which are based on CSI-RS and/or SSB.</w:t>
            </w:r>
          </w:p>
          <w:p w14:paraId="532A1296" w14:textId="77777777" w:rsidR="00486349" w:rsidRPr="00486349" w:rsidRDefault="00486349" w:rsidP="00486349">
            <w:pPr>
              <w:pStyle w:val="ListParagraph"/>
              <w:numPr>
                <w:ilvl w:val="1"/>
                <w:numId w:val="20"/>
              </w:numPr>
              <w:rPr>
                <w:rFonts w:ascii="Times New Roman" w:hAnsi="Times New Roman"/>
              </w:rPr>
            </w:pPr>
            <w:r w:rsidRPr="00486349">
              <w:rPr>
                <w:rFonts w:ascii="Times New Roman" w:hAnsi="Times New Roman"/>
              </w:rPr>
              <w:t>FFS: whether the CSI-RS and/or SSB can be in another CC</w:t>
            </w:r>
          </w:p>
          <w:p w14:paraId="1017ED2C" w14:textId="77777777" w:rsidR="00486349" w:rsidRPr="00486349" w:rsidRDefault="00486349" w:rsidP="00486349">
            <w:pPr>
              <w:pStyle w:val="ListParagraph"/>
              <w:numPr>
                <w:ilvl w:val="1"/>
                <w:numId w:val="20"/>
              </w:numPr>
              <w:rPr>
                <w:rFonts w:ascii="Times New Roman" w:hAnsi="Times New Roman"/>
              </w:rPr>
            </w:pPr>
            <w:r w:rsidRPr="00486349">
              <w:rPr>
                <w:rFonts w:ascii="Times New Roman" w:hAnsi="Times New Roman"/>
              </w:rPr>
              <w:t>FFS: signaling details, e.g. RRC and/or MAC CE</w:t>
            </w:r>
          </w:p>
          <w:p w14:paraId="00F25AF3" w14:textId="77777777" w:rsidR="00486349" w:rsidRPr="00486349" w:rsidRDefault="00486349" w:rsidP="00486349">
            <w:pPr>
              <w:rPr>
                <w:lang w:eastAsia="x-none"/>
              </w:rPr>
            </w:pPr>
          </w:p>
          <w:p w14:paraId="6C97C4F6" w14:textId="77777777" w:rsidR="00486349" w:rsidRPr="00486349" w:rsidRDefault="00486349" w:rsidP="00486349">
            <w:pPr>
              <w:rPr>
                <w:b/>
                <w:highlight w:val="green"/>
                <w:lang w:eastAsia="x-none"/>
              </w:rPr>
            </w:pPr>
            <w:r w:rsidRPr="00486349">
              <w:rPr>
                <w:b/>
                <w:highlight w:val="green"/>
                <w:lang w:eastAsia="x-none"/>
              </w:rPr>
              <w:lastRenderedPageBreak/>
              <w:t>Agreement</w:t>
            </w:r>
          </w:p>
          <w:p w14:paraId="156C036A" w14:textId="77777777" w:rsidR="00486349" w:rsidRPr="00486349" w:rsidRDefault="00486349" w:rsidP="00486349">
            <w:pPr>
              <w:pStyle w:val="ListParagraph"/>
              <w:ind w:left="0"/>
              <w:rPr>
                <w:rFonts w:ascii="Times New Roman" w:hAnsi="Times New Roman"/>
              </w:rPr>
            </w:pPr>
            <w:r w:rsidRPr="00486349">
              <w:rPr>
                <w:rFonts w:ascii="Times New Roman" w:hAnsi="Times New Roman"/>
              </w:rPr>
              <w:t>For SCell BFR</w:t>
            </w:r>
          </w:p>
          <w:p w14:paraId="6BCBA3B1" w14:textId="77777777" w:rsidR="00486349" w:rsidRPr="00486349" w:rsidRDefault="00486349" w:rsidP="0048634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 xml:space="preserve">Decide BFRQ solution for BFR on SCell with DL only first, </w:t>
            </w:r>
            <w:proofErr w:type="spellStart"/>
            <w:r w:rsidRPr="00486349">
              <w:rPr>
                <w:rFonts w:ascii="Times New Roman" w:eastAsia="宋体" w:hAnsi="Times New Roman"/>
                <w:szCs w:val="20"/>
              </w:rPr>
              <w:t>PCell</w:t>
            </w:r>
            <w:proofErr w:type="spellEnd"/>
            <w:r w:rsidRPr="00486349">
              <w:rPr>
                <w:rFonts w:ascii="Times New Roman" w:eastAsia="宋体" w:hAnsi="Times New Roman"/>
                <w:szCs w:val="20"/>
              </w:rPr>
              <w:t xml:space="preserve"> in FR1+FR2</w:t>
            </w:r>
          </w:p>
          <w:p w14:paraId="7E53A140" w14:textId="77777777" w:rsidR="00486349" w:rsidRPr="00486349" w:rsidRDefault="00486349" w:rsidP="00486349">
            <w:pPr>
              <w:pStyle w:val="ListParagraph"/>
              <w:numPr>
                <w:ilvl w:val="0"/>
                <w:numId w:val="19"/>
              </w:numPr>
              <w:contextualSpacing/>
              <w:rPr>
                <w:rFonts w:ascii="Times New Roman" w:hAnsi="Times New Roman"/>
              </w:rPr>
            </w:pPr>
            <w:r w:rsidRPr="00486349">
              <w:rPr>
                <w:rFonts w:ascii="Times New Roman" w:eastAsia="宋体" w:hAnsi="Times New Roman"/>
                <w:szCs w:val="20"/>
              </w:rPr>
              <w:t>Above is to facilitate RAN1 discussion but not to prioritize certain scenarios</w:t>
            </w:r>
          </w:p>
          <w:p w14:paraId="31A29E02" w14:textId="77777777" w:rsidR="00FF4DF2" w:rsidRDefault="00FF4DF2" w:rsidP="00026770">
            <w:pPr>
              <w:rPr>
                <w:sz w:val="22"/>
                <w:szCs w:val="22"/>
                <w:lang w:eastAsia="zh-CN"/>
              </w:rPr>
            </w:pPr>
          </w:p>
        </w:tc>
      </w:tr>
    </w:tbl>
    <w:p w14:paraId="02711446" w14:textId="77777777" w:rsidR="00FF4DF2" w:rsidRDefault="00FF4DF2" w:rsidP="00026770">
      <w:pPr>
        <w:ind w:firstLine="284"/>
        <w:jc w:val="both"/>
        <w:rPr>
          <w:sz w:val="22"/>
          <w:szCs w:val="22"/>
          <w:lang w:eastAsia="zh-CN"/>
        </w:rPr>
      </w:pPr>
    </w:p>
    <w:p w14:paraId="28D0451C" w14:textId="314A133E" w:rsidR="00A0767A" w:rsidRDefault="008A7CE5" w:rsidP="00026770">
      <w:pPr>
        <w:ind w:firstLine="284"/>
        <w:jc w:val="both"/>
        <w:rPr>
          <w:sz w:val="22"/>
          <w:szCs w:val="22"/>
          <w:lang w:eastAsia="zh-CN"/>
        </w:rPr>
      </w:pPr>
      <w:r>
        <w:rPr>
          <w:sz w:val="22"/>
          <w:szCs w:val="22"/>
          <w:lang w:eastAsia="zh-CN"/>
        </w:rPr>
        <w:t xml:space="preserve">In this contribution, we provide some discussions on </w:t>
      </w:r>
      <w:r w:rsidR="00A941A7">
        <w:rPr>
          <w:sz w:val="22"/>
          <w:szCs w:val="22"/>
          <w:lang w:eastAsia="zh-CN"/>
        </w:rPr>
        <w:t xml:space="preserve">enhancements on multi-beam </w:t>
      </w:r>
      <w:r w:rsidR="00A26043">
        <w:rPr>
          <w:sz w:val="22"/>
          <w:szCs w:val="22"/>
          <w:lang w:eastAsia="zh-CN"/>
        </w:rPr>
        <w:t>operation</w:t>
      </w:r>
      <w:r w:rsidR="00015B2E">
        <w:rPr>
          <w:sz w:val="22"/>
          <w:szCs w:val="22"/>
          <w:lang w:eastAsia="zh-CN"/>
        </w:rPr>
        <w:t>.</w:t>
      </w:r>
    </w:p>
    <w:p w14:paraId="58F80269" w14:textId="39FD408E" w:rsidR="00332158" w:rsidRPr="00332158" w:rsidRDefault="00A941A7" w:rsidP="00332158">
      <w:pPr>
        <w:pStyle w:val="Heading1"/>
        <w:numPr>
          <w:ilvl w:val="0"/>
          <w:numId w:val="5"/>
        </w:numPr>
        <w:pBdr>
          <w:top w:val="single" w:sz="12" w:space="4" w:color="auto"/>
        </w:pBdr>
        <w:rPr>
          <w:rFonts w:cs="Arial"/>
          <w:lang w:val="en-US"/>
        </w:rPr>
      </w:pPr>
      <w:r>
        <w:rPr>
          <w:rFonts w:cs="Arial"/>
          <w:lang w:val="en-US"/>
        </w:rPr>
        <w:t>UL/DL beam selection latency and overhead reduction</w:t>
      </w:r>
    </w:p>
    <w:p w14:paraId="0D0DD328" w14:textId="7989582F" w:rsidR="00886FC5" w:rsidRDefault="00886FC5" w:rsidP="00886FC5">
      <w:pPr>
        <w:pStyle w:val="Heading2"/>
      </w:pPr>
      <w:r>
        <w:t xml:space="preserve">2.1 </w:t>
      </w:r>
      <w:r w:rsidR="00A941A7">
        <w:t>DL Beam Selection</w:t>
      </w:r>
    </w:p>
    <w:p w14:paraId="4922A057" w14:textId="77777777" w:rsidR="009D3532" w:rsidRDefault="009D3532" w:rsidP="00BA2A31">
      <w:pPr>
        <w:ind w:firstLine="284"/>
        <w:jc w:val="both"/>
        <w:rPr>
          <w:sz w:val="22"/>
          <w:szCs w:val="22"/>
        </w:rPr>
      </w:pPr>
      <w:r>
        <w:rPr>
          <w:sz w:val="22"/>
          <w:szCs w:val="22"/>
        </w:rPr>
        <w:t xml:space="preserve">In Rel-15, the CSI-RS can be used for different beam management procedures. When repetition=OFF, it can be considered as a P-2 procedure, which is used to refine gNB beam. When repetition=ON, it can be considered as a P-3 procedure, which is used for UE beam refinement. However, gNB has no information whether a UE beam refinement is necessary and when to trigger the UE beam refinement. Based on beam reporting, gNB can only identify the quality of a network beam. </w:t>
      </w:r>
    </w:p>
    <w:p w14:paraId="0FB74E9A" w14:textId="33F321D4" w:rsidR="009D3532" w:rsidRDefault="009D3532" w:rsidP="00BA2A31">
      <w:pPr>
        <w:ind w:firstLine="284"/>
        <w:jc w:val="both"/>
        <w:rPr>
          <w:sz w:val="22"/>
          <w:szCs w:val="22"/>
        </w:rPr>
      </w:pPr>
      <w:r>
        <w:rPr>
          <w:sz w:val="22"/>
          <w:szCs w:val="22"/>
        </w:rPr>
        <w:t>Thus due to lack of knowledge of UE beam status, gNB may trigger P-3 procedure at a wrong time, which would result in large overhead, or gNB may not trigger the P-3 procedure when current UE beam is not good enough, which would result in large latency for UE beam refinement. However UE is able to discover whether a UE beam refinement is necessary. For example, UE can compare the measured L1-RSRP by current UE beam and that from a wide UE beam. If the RSRP difference is within a threshold, current UE beam should not be the best beam. So for overhead and latency reduction, UE triggered P-3 procedure should be supported. Thus UE can trigger the CSI-RS with repetition=ON. Further since gNB has no information how many CSI-RS resources are necessary for current UE beam refinement, it should be supported that UE can report the number of CSI-RS resources it triggered.</w:t>
      </w:r>
    </w:p>
    <w:p w14:paraId="1165902B" w14:textId="26492D2E" w:rsidR="009D3532" w:rsidRPr="009D3532" w:rsidRDefault="009D3532" w:rsidP="00BA2A31">
      <w:pPr>
        <w:ind w:firstLine="284"/>
        <w:jc w:val="both"/>
        <w:rPr>
          <w:b/>
          <w:i/>
          <w:sz w:val="22"/>
          <w:szCs w:val="22"/>
        </w:rPr>
      </w:pPr>
      <w:r w:rsidRPr="009D3532">
        <w:rPr>
          <w:b/>
          <w:i/>
          <w:sz w:val="22"/>
          <w:szCs w:val="22"/>
        </w:rPr>
        <w:t xml:space="preserve">Proposal 1: </w:t>
      </w:r>
      <w:r w:rsidR="004912CB">
        <w:rPr>
          <w:b/>
          <w:i/>
          <w:sz w:val="22"/>
          <w:szCs w:val="22"/>
        </w:rPr>
        <w:t>Since gNB has no information of UE beam status, w</w:t>
      </w:r>
      <w:r w:rsidRPr="009D3532">
        <w:rPr>
          <w:b/>
          <w:i/>
          <w:sz w:val="22"/>
          <w:szCs w:val="22"/>
        </w:rPr>
        <w:t>ith regard to overhead and latency reduction, it should be supported that UE can trigger CSI-RS with repetition=ON and report the number of CSI-RS resources it required.</w:t>
      </w:r>
    </w:p>
    <w:p w14:paraId="7BE1BC78" w14:textId="25A4BC53" w:rsidR="00A22C21" w:rsidRDefault="00A22C21" w:rsidP="00BA2A31">
      <w:pPr>
        <w:ind w:firstLine="284"/>
        <w:jc w:val="both"/>
        <w:rPr>
          <w:sz w:val="22"/>
          <w:szCs w:val="22"/>
        </w:rPr>
      </w:pPr>
      <w:r>
        <w:rPr>
          <w:sz w:val="22"/>
          <w:szCs w:val="22"/>
        </w:rPr>
        <w:t>In Rel-15, different gNB beams can be applied to different SSBs. For each SSB, UE can search a corresponding UE beam. However some SSB beams could be</w:t>
      </w:r>
      <w:r w:rsidR="00A26043">
        <w:rPr>
          <w:sz w:val="22"/>
          <w:szCs w:val="22"/>
        </w:rPr>
        <w:t xml:space="preserve"> spatially</w:t>
      </w:r>
      <w:r>
        <w:rPr>
          <w:sz w:val="22"/>
          <w:szCs w:val="22"/>
        </w:rPr>
        <w:t xml:space="preserve"> correlated, so that </w:t>
      </w:r>
      <w:r w:rsidR="00735A6A">
        <w:rPr>
          <w:sz w:val="22"/>
          <w:szCs w:val="22"/>
        </w:rPr>
        <w:t>the same UE beam or highly</w:t>
      </w:r>
      <w:r w:rsidR="00A26043">
        <w:rPr>
          <w:sz w:val="22"/>
          <w:szCs w:val="22"/>
        </w:rPr>
        <w:t xml:space="preserve"> spatially</w:t>
      </w:r>
      <w:r w:rsidR="00735A6A">
        <w:rPr>
          <w:sz w:val="22"/>
          <w:szCs w:val="22"/>
        </w:rPr>
        <w:t xml:space="preserve"> correlated UE beam</w:t>
      </w:r>
      <w:r w:rsidR="00A26043">
        <w:rPr>
          <w:sz w:val="22"/>
          <w:szCs w:val="22"/>
        </w:rPr>
        <w:t>s</w:t>
      </w:r>
      <w:r w:rsidR="00735A6A">
        <w:rPr>
          <w:sz w:val="22"/>
          <w:szCs w:val="22"/>
        </w:rPr>
        <w:t xml:space="preserve"> could be used to receive those SSB</w:t>
      </w:r>
      <w:r w:rsidR="00A26043">
        <w:rPr>
          <w:sz w:val="22"/>
          <w:szCs w:val="22"/>
        </w:rPr>
        <w:t>s</w:t>
      </w:r>
      <w:r w:rsidR="00B42B1E">
        <w:rPr>
          <w:sz w:val="22"/>
          <w:szCs w:val="22"/>
        </w:rPr>
        <w:t xml:space="preserve"> thus reducing the time needed to acquire UE beam</w:t>
      </w:r>
      <w:r w:rsidR="00735A6A">
        <w:rPr>
          <w:sz w:val="22"/>
          <w:szCs w:val="22"/>
        </w:rPr>
        <w:t xml:space="preserve">. Then to save UE beam searching latency, one possible way is to apply a UE beam sweeping procedure for the SSBs </w:t>
      </w:r>
      <w:r w:rsidR="00B42B1E">
        <w:rPr>
          <w:sz w:val="22"/>
          <w:szCs w:val="22"/>
        </w:rPr>
        <w:t xml:space="preserve">taking into account information regarding </w:t>
      </w:r>
      <w:r w:rsidR="00A26043">
        <w:rPr>
          <w:sz w:val="22"/>
          <w:szCs w:val="22"/>
        </w:rPr>
        <w:t xml:space="preserve">spatial </w:t>
      </w:r>
      <w:r w:rsidR="00B42B1E">
        <w:rPr>
          <w:sz w:val="22"/>
          <w:szCs w:val="22"/>
        </w:rPr>
        <w:t xml:space="preserve">correlation of the SSB </w:t>
      </w:r>
      <w:r w:rsidR="00735A6A">
        <w:rPr>
          <w:sz w:val="22"/>
          <w:szCs w:val="22"/>
        </w:rPr>
        <w:t xml:space="preserve">beams. If UE can have some </w:t>
      </w:r>
      <w:r w:rsidR="00B42B1E">
        <w:rPr>
          <w:sz w:val="22"/>
          <w:szCs w:val="22"/>
        </w:rPr>
        <w:t xml:space="preserve">information </w:t>
      </w:r>
      <w:r w:rsidR="00735A6A">
        <w:rPr>
          <w:sz w:val="22"/>
          <w:szCs w:val="22"/>
        </w:rPr>
        <w:t>o</w:t>
      </w:r>
      <w:r w:rsidR="00B42B1E">
        <w:rPr>
          <w:sz w:val="22"/>
          <w:szCs w:val="22"/>
        </w:rPr>
        <w:t>n</w:t>
      </w:r>
      <w:r w:rsidR="00A26043">
        <w:rPr>
          <w:sz w:val="22"/>
          <w:szCs w:val="22"/>
        </w:rPr>
        <w:t xml:space="preserve"> the spatial</w:t>
      </w:r>
      <w:r w:rsidR="00735A6A">
        <w:rPr>
          <w:sz w:val="22"/>
          <w:szCs w:val="22"/>
        </w:rPr>
        <w:t xml:space="preserve"> correlation of the beams </w:t>
      </w:r>
      <w:r w:rsidR="00A26043">
        <w:rPr>
          <w:sz w:val="22"/>
          <w:szCs w:val="22"/>
        </w:rPr>
        <w:t>on</w:t>
      </w:r>
      <w:r w:rsidR="00735A6A">
        <w:rPr>
          <w:sz w:val="22"/>
          <w:szCs w:val="22"/>
        </w:rPr>
        <w:t xml:space="preserve"> SSBs, the whole beam management latency could be reduced.</w:t>
      </w:r>
    </w:p>
    <w:p w14:paraId="41FB4920" w14:textId="7BE2123E" w:rsidR="00735A6A" w:rsidRDefault="00735A6A" w:rsidP="00BA2A31">
      <w:pPr>
        <w:ind w:firstLine="284"/>
        <w:jc w:val="both"/>
        <w:rPr>
          <w:sz w:val="22"/>
          <w:szCs w:val="22"/>
        </w:rPr>
      </w:pPr>
      <w:r>
        <w:rPr>
          <w:sz w:val="22"/>
          <w:szCs w:val="22"/>
        </w:rPr>
        <w:t xml:space="preserve">For example, </w:t>
      </w:r>
      <w:r w:rsidR="00A26043">
        <w:rPr>
          <w:sz w:val="22"/>
          <w:szCs w:val="22"/>
        </w:rPr>
        <w:t>consider NR system with</w:t>
      </w:r>
      <w:r>
        <w:rPr>
          <w:sz w:val="22"/>
          <w:szCs w:val="22"/>
        </w:rPr>
        <w:t xml:space="preserve"> 64 SSBs</w:t>
      </w:r>
      <w:r w:rsidR="00A26043">
        <w:rPr>
          <w:sz w:val="22"/>
          <w:szCs w:val="22"/>
        </w:rPr>
        <w:t>, where</w:t>
      </w:r>
      <w:r>
        <w:rPr>
          <w:sz w:val="22"/>
          <w:szCs w:val="22"/>
        </w:rPr>
        <w:t xml:space="preserve"> every 4 SSBs share </w:t>
      </w:r>
      <w:r w:rsidR="00166743">
        <w:rPr>
          <w:sz w:val="22"/>
          <w:szCs w:val="22"/>
        </w:rPr>
        <w:t xml:space="preserve">spatially </w:t>
      </w:r>
      <w:r>
        <w:rPr>
          <w:sz w:val="22"/>
          <w:szCs w:val="22"/>
        </w:rPr>
        <w:t xml:space="preserve">correlated beams. In one SSB, a UE can search 3 UE beams </w:t>
      </w:r>
      <w:r w:rsidR="00A26043">
        <w:rPr>
          <w:sz w:val="22"/>
          <w:szCs w:val="22"/>
        </w:rPr>
        <w:t>using OFDM symbol</w:t>
      </w:r>
      <w:r w:rsidR="00166743">
        <w:rPr>
          <w:sz w:val="22"/>
          <w:szCs w:val="22"/>
        </w:rPr>
        <w:t>s</w:t>
      </w:r>
      <w:r w:rsidR="00A26043">
        <w:rPr>
          <w:sz w:val="22"/>
          <w:szCs w:val="22"/>
        </w:rPr>
        <w:t xml:space="preserve"> </w:t>
      </w:r>
      <w:r w:rsidR="00166743">
        <w:rPr>
          <w:sz w:val="22"/>
          <w:szCs w:val="22"/>
        </w:rPr>
        <w:t>occupied by</w:t>
      </w:r>
      <w:r w:rsidR="00A26043">
        <w:rPr>
          <w:sz w:val="22"/>
          <w:szCs w:val="22"/>
        </w:rPr>
        <w:t xml:space="preserve"> </w:t>
      </w:r>
      <w:r>
        <w:rPr>
          <w:sz w:val="22"/>
          <w:szCs w:val="22"/>
        </w:rPr>
        <w:t xml:space="preserve">PBCH and SSS. If there are totally 8 beams </w:t>
      </w:r>
      <w:r w:rsidR="00166743">
        <w:rPr>
          <w:sz w:val="22"/>
          <w:szCs w:val="22"/>
        </w:rPr>
        <w:t xml:space="preserve">at the </w:t>
      </w:r>
      <w:r>
        <w:rPr>
          <w:sz w:val="22"/>
          <w:szCs w:val="22"/>
        </w:rPr>
        <w:t xml:space="preserve">UE side and the periodicity for SSB is 20ms, </w:t>
      </w:r>
      <w:r w:rsidR="00A26043">
        <w:rPr>
          <w:sz w:val="22"/>
          <w:szCs w:val="22"/>
        </w:rPr>
        <w:t xml:space="preserve">the total latency </w:t>
      </w:r>
      <w:r w:rsidR="00166743">
        <w:rPr>
          <w:sz w:val="22"/>
          <w:szCs w:val="22"/>
        </w:rPr>
        <w:t xml:space="preserve">required for </w:t>
      </w:r>
      <w:r w:rsidR="00A26043">
        <w:rPr>
          <w:sz w:val="22"/>
          <w:szCs w:val="22"/>
        </w:rPr>
        <w:t>UE/gNB beam acquisition is provided in Table 1</w:t>
      </w:r>
      <w:r>
        <w:rPr>
          <w:sz w:val="22"/>
          <w:szCs w:val="22"/>
        </w:rPr>
        <w:t>.</w:t>
      </w:r>
    </w:p>
    <w:p w14:paraId="55DD32CC" w14:textId="2AE2C25F" w:rsidR="00735A6A" w:rsidRPr="008E60D0" w:rsidRDefault="00735A6A" w:rsidP="00552A31">
      <w:pPr>
        <w:spacing w:after="0"/>
        <w:ind w:firstLine="288"/>
        <w:jc w:val="center"/>
        <w:rPr>
          <w:b/>
          <w:sz w:val="22"/>
          <w:szCs w:val="22"/>
        </w:rPr>
      </w:pPr>
      <w:r w:rsidRPr="008E60D0">
        <w:rPr>
          <w:b/>
          <w:sz w:val="22"/>
          <w:szCs w:val="22"/>
        </w:rPr>
        <w:t xml:space="preserve">Table 1: </w:t>
      </w:r>
      <w:r w:rsidR="00166743">
        <w:rPr>
          <w:b/>
          <w:sz w:val="22"/>
          <w:szCs w:val="22"/>
        </w:rPr>
        <w:t>L</w:t>
      </w:r>
      <w:r w:rsidRPr="008E60D0">
        <w:rPr>
          <w:b/>
          <w:sz w:val="22"/>
          <w:szCs w:val="22"/>
        </w:rPr>
        <w:t>atency for UE beam searching for 64 SSBs with 8 UE beams</w:t>
      </w:r>
    </w:p>
    <w:tbl>
      <w:tblPr>
        <w:tblStyle w:val="GridTable4-Accent5"/>
        <w:tblW w:w="0" w:type="auto"/>
        <w:jc w:val="center"/>
        <w:tblLook w:val="04A0" w:firstRow="1" w:lastRow="0" w:firstColumn="1" w:lastColumn="0" w:noHBand="0" w:noVBand="1"/>
      </w:tblPr>
      <w:tblGrid>
        <w:gridCol w:w="2466"/>
        <w:gridCol w:w="4192"/>
      </w:tblGrid>
      <w:tr w:rsidR="00735A6A" w14:paraId="70820935" w14:textId="77777777" w:rsidTr="008E60D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6" w:type="dxa"/>
          </w:tcPr>
          <w:p w14:paraId="61B00B4C" w14:textId="720FC655" w:rsidR="00735A6A" w:rsidRDefault="00735A6A" w:rsidP="008E60D0">
            <w:pPr>
              <w:jc w:val="center"/>
              <w:rPr>
                <w:sz w:val="22"/>
                <w:szCs w:val="22"/>
              </w:rPr>
            </w:pPr>
            <w:r>
              <w:rPr>
                <w:sz w:val="22"/>
                <w:szCs w:val="22"/>
              </w:rPr>
              <w:t>Without SSB</w:t>
            </w:r>
            <w:r w:rsidR="008E60D0">
              <w:rPr>
                <w:sz w:val="22"/>
                <w:szCs w:val="22"/>
              </w:rPr>
              <w:t xml:space="preserve"> beam correlation information</w:t>
            </w:r>
          </w:p>
        </w:tc>
        <w:tc>
          <w:tcPr>
            <w:tcW w:w="4192" w:type="dxa"/>
          </w:tcPr>
          <w:p w14:paraId="39AE5866" w14:textId="016DBE03" w:rsidR="00735A6A" w:rsidRDefault="008E60D0" w:rsidP="008E60D0">
            <w:pPr>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With SSB beam correlation information (4 SSBs share correlated beams)</w:t>
            </w:r>
          </w:p>
        </w:tc>
      </w:tr>
      <w:tr w:rsidR="00735A6A" w14:paraId="0A2579F7" w14:textId="77777777" w:rsidTr="00552A31">
        <w:trPr>
          <w:cnfStyle w:val="000000100000" w:firstRow="0" w:lastRow="0" w:firstColumn="0" w:lastColumn="0" w:oddVBand="0" w:evenVBand="0" w:oddHBand="1" w:evenHBand="0" w:firstRowFirstColumn="0" w:firstRowLastColumn="0" w:lastRowFirstColumn="0" w:lastRowLastColumn="0"/>
          <w:trHeight w:val="172"/>
          <w:jc w:val="center"/>
        </w:trPr>
        <w:tc>
          <w:tcPr>
            <w:cnfStyle w:val="001000000000" w:firstRow="0" w:lastRow="0" w:firstColumn="1" w:lastColumn="0" w:oddVBand="0" w:evenVBand="0" w:oddHBand="0" w:evenHBand="0" w:firstRowFirstColumn="0" w:firstRowLastColumn="0" w:lastRowFirstColumn="0" w:lastRowLastColumn="0"/>
            <w:tcW w:w="2466" w:type="dxa"/>
          </w:tcPr>
          <w:p w14:paraId="47A83362" w14:textId="6955728C" w:rsidR="00735A6A" w:rsidRPr="008E60D0" w:rsidRDefault="008E60D0" w:rsidP="008E60D0">
            <w:pPr>
              <w:jc w:val="center"/>
              <w:rPr>
                <w:b w:val="0"/>
                <w:sz w:val="22"/>
                <w:szCs w:val="22"/>
              </w:rPr>
            </w:pPr>
            <w:r w:rsidRPr="008E60D0">
              <w:rPr>
                <w:b w:val="0"/>
                <w:sz w:val="22"/>
                <w:szCs w:val="22"/>
              </w:rPr>
              <w:t>60ms</w:t>
            </w:r>
          </w:p>
        </w:tc>
        <w:tc>
          <w:tcPr>
            <w:tcW w:w="4192" w:type="dxa"/>
          </w:tcPr>
          <w:p w14:paraId="1AC81DA1" w14:textId="56D62069" w:rsidR="00735A6A" w:rsidRDefault="008E60D0" w:rsidP="008E60D0">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20ms</w:t>
            </w:r>
          </w:p>
        </w:tc>
      </w:tr>
    </w:tbl>
    <w:p w14:paraId="55AFC2EE" w14:textId="77777777" w:rsidR="00735A6A" w:rsidRDefault="00735A6A" w:rsidP="00BA2A31">
      <w:pPr>
        <w:ind w:firstLine="284"/>
        <w:jc w:val="both"/>
        <w:rPr>
          <w:sz w:val="22"/>
          <w:szCs w:val="22"/>
        </w:rPr>
      </w:pPr>
    </w:p>
    <w:p w14:paraId="17495B25" w14:textId="74FF7E73" w:rsidR="008E60D0" w:rsidRDefault="008E60D0" w:rsidP="00BA2A31">
      <w:pPr>
        <w:ind w:firstLine="284"/>
        <w:jc w:val="both"/>
        <w:rPr>
          <w:sz w:val="22"/>
          <w:szCs w:val="22"/>
        </w:rPr>
      </w:pPr>
      <w:r>
        <w:rPr>
          <w:sz w:val="22"/>
          <w:szCs w:val="22"/>
        </w:rPr>
        <w:lastRenderedPageBreak/>
        <w:t>It can be observed that 66.7% latency</w:t>
      </w:r>
      <w:r w:rsidR="00A26043">
        <w:rPr>
          <w:sz w:val="22"/>
          <w:szCs w:val="22"/>
        </w:rPr>
        <w:t xml:space="preserve"> reduction</w:t>
      </w:r>
      <w:r>
        <w:rPr>
          <w:sz w:val="22"/>
          <w:szCs w:val="22"/>
        </w:rPr>
        <w:t xml:space="preserve"> can be </w:t>
      </w:r>
      <w:r w:rsidR="00A26043">
        <w:rPr>
          <w:sz w:val="22"/>
          <w:szCs w:val="22"/>
        </w:rPr>
        <w:t xml:space="preserve">achieved if </w:t>
      </w:r>
      <w:r w:rsidR="00B42B1E">
        <w:rPr>
          <w:sz w:val="22"/>
          <w:szCs w:val="22"/>
        </w:rPr>
        <w:t xml:space="preserve">spatial </w:t>
      </w:r>
      <w:r w:rsidR="00A26043">
        <w:rPr>
          <w:sz w:val="22"/>
          <w:szCs w:val="22"/>
        </w:rPr>
        <w:t xml:space="preserve">correlation information </w:t>
      </w:r>
      <w:r w:rsidR="00B42B1E">
        <w:rPr>
          <w:sz w:val="22"/>
          <w:szCs w:val="22"/>
        </w:rPr>
        <w:t xml:space="preserve">on SSBs </w:t>
      </w:r>
      <w:r w:rsidR="00A26043">
        <w:rPr>
          <w:sz w:val="22"/>
          <w:szCs w:val="22"/>
        </w:rPr>
        <w:t>is provided to the UE</w:t>
      </w:r>
      <w:r>
        <w:rPr>
          <w:sz w:val="22"/>
          <w:szCs w:val="22"/>
        </w:rPr>
        <w:t>. Therefore</w:t>
      </w:r>
      <w:r w:rsidR="00166743">
        <w:rPr>
          <w:sz w:val="22"/>
          <w:szCs w:val="22"/>
        </w:rPr>
        <w:t>,</w:t>
      </w:r>
      <w:r>
        <w:rPr>
          <w:sz w:val="22"/>
          <w:szCs w:val="22"/>
        </w:rPr>
        <w:t xml:space="preserve"> </w:t>
      </w:r>
      <w:r w:rsidR="00A26043">
        <w:rPr>
          <w:sz w:val="22"/>
          <w:szCs w:val="22"/>
        </w:rPr>
        <w:t xml:space="preserve">signalling </w:t>
      </w:r>
      <w:r w:rsidR="00B42B1E">
        <w:rPr>
          <w:sz w:val="22"/>
          <w:szCs w:val="22"/>
        </w:rPr>
        <w:t xml:space="preserve">enhancement to support indication </w:t>
      </w:r>
      <w:r>
        <w:rPr>
          <w:sz w:val="22"/>
          <w:szCs w:val="22"/>
        </w:rPr>
        <w:t>o</w:t>
      </w:r>
      <w:r w:rsidR="00B42B1E">
        <w:rPr>
          <w:sz w:val="22"/>
          <w:szCs w:val="22"/>
        </w:rPr>
        <w:t>f</w:t>
      </w:r>
      <w:r>
        <w:rPr>
          <w:sz w:val="22"/>
          <w:szCs w:val="22"/>
        </w:rPr>
        <w:t xml:space="preserve"> the </w:t>
      </w:r>
      <w:r w:rsidR="00986435">
        <w:rPr>
          <w:sz w:val="22"/>
          <w:szCs w:val="22"/>
        </w:rPr>
        <w:t>QCL</w:t>
      </w:r>
      <w:r>
        <w:rPr>
          <w:sz w:val="22"/>
          <w:szCs w:val="22"/>
        </w:rPr>
        <w:t xml:space="preserve"> of </w:t>
      </w:r>
      <w:r w:rsidR="00B42B1E">
        <w:rPr>
          <w:sz w:val="22"/>
          <w:szCs w:val="22"/>
        </w:rPr>
        <w:t xml:space="preserve">the </w:t>
      </w:r>
      <w:r>
        <w:rPr>
          <w:sz w:val="22"/>
          <w:szCs w:val="22"/>
        </w:rPr>
        <w:t xml:space="preserve">SSB beams </w:t>
      </w:r>
      <w:r w:rsidR="00B42B1E">
        <w:rPr>
          <w:sz w:val="22"/>
          <w:szCs w:val="22"/>
        </w:rPr>
        <w:t xml:space="preserve">should be considered </w:t>
      </w:r>
      <w:r>
        <w:rPr>
          <w:sz w:val="22"/>
          <w:szCs w:val="22"/>
        </w:rPr>
        <w:t>to reduce the beam searching latency.</w:t>
      </w:r>
    </w:p>
    <w:p w14:paraId="043B71C3" w14:textId="38D8F046" w:rsidR="00D06CB6" w:rsidRPr="008E60D0" w:rsidRDefault="008E60D0" w:rsidP="00BA2A31">
      <w:pPr>
        <w:ind w:firstLine="284"/>
        <w:jc w:val="both"/>
        <w:rPr>
          <w:b/>
          <w:i/>
          <w:sz w:val="22"/>
          <w:szCs w:val="22"/>
        </w:rPr>
      </w:pPr>
      <w:r w:rsidRPr="008E60D0">
        <w:rPr>
          <w:b/>
          <w:i/>
          <w:sz w:val="22"/>
          <w:szCs w:val="22"/>
        </w:rPr>
        <w:t xml:space="preserve">Proposal 2: To reduce UE beam searching latency, </w:t>
      </w:r>
      <w:r w:rsidR="00B42B1E">
        <w:rPr>
          <w:b/>
          <w:i/>
          <w:sz w:val="22"/>
          <w:szCs w:val="22"/>
        </w:rPr>
        <w:t xml:space="preserve">signalling of the </w:t>
      </w:r>
      <w:r w:rsidR="00986435">
        <w:rPr>
          <w:b/>
          <w:i/>
          <w:sz w:val="22"/>
          <w:szCs w:val="22"/>
        </w:rPr>
        <w:t>QCL</w:t>
      </w:r>
      <w:r w:rsidR="00B42B1E">
        <w:rPr>
          <w:b/>
          <w:i/>
          <w:sz w:val="22"/>
          <w:szCs w:val="22"/>
        </w:rPr>
        <w:t xml:space="preserve"> information </w:t>
      </w:r>
      <w:r w:rsidR="00986435">
        <w:rPr>
          <w:b/>
          <w:i/>
          <w:sz w:val="22"/>
          <w:szCs w:val="22"/>
        </w:rPr>
        <w:t>between</w:t>
      </w:r>
      <w:r w:rsidR="00B42B1E">
        <w:rPr>
          <w:b/>
          <w:i/>
          <w:sz w:val="22"/>
          <w:szCs w:val="22"/>
        </w:rPr>
        <w:t xml:space="preserve"> SSB</w:t>
      </w:r>
      <w:r w:rsidR="00986435">
        <w:rPr>
          <w:b/>
          <w:i/>
          <w:sz w:val="22"/>
          <w:szCs w:val="22"/>
        </w:rPr>
        <w:t>s</w:t>
      </w:r>
      <w:r w:rsidR="00B42B1E">
        <w:rPr>
          <w:b/>
          <w:i/>
          <w:sz w:val="22"/>
          <w:szCs w:val="22"/>
        </w:rPr>
        <w:t xml:space="preserve"> should be supported</w:t>
      </w:r>
      <w:r w:rsidR="00C445F4">
        <w:rPr>
          <w:b/>
          <w:i/>
          <w:sz w:val="22"/>
          <w:szCs w:val="22"/>
        </w:rPr>
        <w:t>.</w:t>
      </w:r>
    </w:p>
    <w:p w14:paraId="2DE95235" w14:textId="457F55BC" w:rsidR="008F5085" w:rsidRDefault="008F5085" w:rsidP="008F5085">
      <w:pPr>
        <w:pStyle w:val="Heading2"/>
      </w:pPr>
      <w:r>
        <w:t xml:space="preserve">2.2 </w:t>
      </w:r>
      <w:r w:rsidR="00A941A7">
        <w:t>UL Beam selection</w:t>
      </w:r>
    </w:p>
    <w:p w14:paraId="6476B0F7" w14:textId="5DAA9789" w:rsidR="008F5085" w:rsidRDefault="008F5085" w:rsidP="00BA2A31">
      <w:pPr>
        <w:ind w:firstLine="284"/>
        <w:jc w:val="both"/>
        <w:rPr>
          <w:sz w:val="22"/>
          <w:szCs w:val="22"/>
        </w:rPr>
      </w:pPr>
      <w:r>
        <w:rPr>
          <w:sz w:val="22"/>
          <w:szCs w:val="22"/>
        </w:rPr>
        <w:t xml:space="preserve">In Rel-15, uplink beam indication has been specified, which could be based on SSB/CSI-RS/SRS. Table </w:t>
      </w:r>
      <w:r w:rsidR="008E60D0">
        <w:rPr>
          <w:sz w:val="22"/>
          <w:szCs w:val="22"/>
        </w:rPr>
        <w:t>2</w:t>
      </w:r>
      <w:r>
        <w:rPr>
          <w:sz w:val="22"/>
          <w:szCs w:val="22"/>
        </w:rPr>
        <w:t xml:space="preserve"> summarizes the beam indication operation for different uplink channels.</w:t>
      </w:r>
    </w:p>
    <w:p w14:paraId="24BC754E" w14:textId="2CC4967E" w:rsidR="008F5085" w:rsidRPr="000709C2" w:rsidRDefault="008E60D0" w:rsidP="000709C2">
      <w:pPr>
        <w:ind w:firstLine="284"/>
        <w:jc w:val="center"/>
        <w:rPr>
          <w:b/>
          <w:sz w:val="22"/>
          <w:szCs w:val="22"/>
        </w:rPr>
      </w:pPr>
      <w:r>
        <w:rPr>
          <w:b/>
          <w:sz w:val="22"/>
          <w:szCs w:val="22"/>
        </w:rPr>
        <w:t>Table 2</w:t>
      </w:r>
      <w:r w:rsidR="008F5085" w:rsidRPr="000709C2">
        <w:rPr>
          <w:b/>
          <w:sz w:val="22"/>
          <w:szCs w:val="22"/>
        </w:rPr>
        <w:t>: beam indication operation for different uplink channels</w:t>
      </w:r>
    </w:p>
    <w:tbl>
      <w:tblPr>
        <w:tblStyle w:val="GridTable4-Accent5"/>
        <w:tblW w:w="0" w:type="auto"/>
        <w:jc w:val="center"/>
        <w:tblLook w:val="04A0" w:firstRow="1" w:lastRow="0" w:firstColumn="1" w:lastColumn="0" w:noHBand="0" w:noVBand="1"/>
      </w:tblPr>
      <w:tblGrid>
        <w:gridCol w:w="1726"/>
        <w:gridCol w:w="4150"/>
      </w:tblGrid>
      <w:tr w:rsidR="008F5085" w14:paraId="0E227FB1" w14:textId="77777777" w:rsidTr="003C62C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26" w:type="dxa"/>
          </w:tcPr>
          <w:p w14:paraId="4CEB8284" w14:textId="6BBCAC38" w:rsidR="008F5085" w:rsidRDefault="008F5085" w:rsidP="000709C2">
            <w:pPr>
              <w:jc w:val="center"/>
              <w:rPr>
                <w:sz w:val="22"/>
                <w:szCs w:val="22"/>
              </w:rPr>
            </w:pPr>
            <w:r>
              <w:rPr>
                <w:sz w:val="22"/>
                <w:szCs w:val="22"/>
              </w:rPr>
              <w:t>Uplink Channel</w:t>
            </w:r>
          </w:p>
        </w:tc>
        <w:tc>
          <w:tcPr>
            <w:tcW w:w="4150" w:type="dxa"/>
          </w:tcPr>
          <w:p w14:paraId="01FAD0A2" w14:textId="47FD4CAF" w:rsidR="008F5085" w:rsidRDefault="008F5085" w:rsidP="000709C2">
            <w:pPr>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Beam Indication Operation</w:t>
            </w:r>
          </w:p>
        </w:tc>
      </w:tr>
      <w:tr w:rsidR="008F5085" w14:paraId="3B458ABF" w14:textId="77777777" w:rsidTr="003C62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26" w:type="dxa"/>
          </w:tcPr>
          <w:p w14:paraId="5C895C8D" w14:textId="3055202F" w:rsidR="008F5085" w:rsidRDefault="000709C2" w:rsidP="000709C2">
            <w:pPr>
              <w:jc w:val="center"/>
              <w:rPr>
                <w:sz w:val="22"/>
                <w:szCs w:val="22"/>
              </w:rPr>
            </w:pPr>
            <w:r>
              <w:rPr>
                <w:sz w:val="22"/>
                <w:szCs w:val="22"/>
              </w:rPr>
              <w:t>PUSCH</w:t>
            </w:r>
          </w:p>
        </w:tc>
        <w:tc>
          <w:tcPr>
            <w:tcW w:w="4150" w:type="dxa"/>
          </w:tcPr>
          <w:p w14:paraId="1CB0875C" w14:textId="7F60F0B5" w:rsidR="008F5085" w:rsidRDefault="000709C2" w:rsidP="000709C2">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SRI in DCI</w:t>
            </w:r>
          </w:p>
        </w:tc>
      </w:tr>
      <w:tr w:rsidR="008F5085" w14:paraId="189A7AE0" w14:textId="77777777" w:rsidTr="003C62C4">
        <w:trPr>
          <w:jc w:val="center"/>
        </w:trPr>
        <w:tc>
          <w:tcPr>
            <w:cnfStyle w:val="001000000000" w:firstRow="0" w:lastRow="0" w:firstColumn="1" w:lastColumn="0" w:oddVBand="0" w:evenVBand="0" w:oddHBand="0" w:evenHBand="0" w:firstRowFirstColumn="0" w:firstRowLastColumn="0" w:lastRowFirstColumn="0" w:lastRowLastColumn="0"/>
            <w:tcW w:w="1726" w:type="dxa"/>
          </w:tcPr>
          <w:p w14:paraId="75E88F4F" w14:textId="1FECB6C5" w:rsidR="008F5085" w:rsidRDefault="000709C2" w:rsidP="000709C2">
            <w:pPr>
              <w:jc w:val="center"/>
              <w:rPr>
                <w:sz w:val="22"/>
                <w:szCs w:val="22"/>
              </w:rPr>
            </w:pPr>
            <w:r>
              <w:rPr>
                <w:sz w:val="22"/>
                <w:szCs w:val="22"/>
              </w:rPr>
              <w:t>PUCCH</w:t>
            </w:r>
          </w:p>
        </w:tc>
        <w:tc>
          <w:tcPr>
            <w:tcW w:w="4150" w:type="dxa"/>
          </w:tcPr>
          <w:p w14:paraId="75CEC64D" w14:textId="3A22519E" w:rsidR="008F5085" w:rsidRDefault="000709C2" w:rsidP="000709C2">
            <w:pPr>
              <w:jc w:val="cente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RRC/RRC+MAC CE</w:t>
            </w:r>
          </w:p>
        </w:tc>
      </w:tr>
      <w:tr w:rsidR="008F5085" w14:paraId="0D2D6DD3" w14:textId="77777777" w:rsidTr="003C62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26" w:type="dxa"/>
          </w:tcPr>
          <w:p w14:paraId="7968A36F" w14:textId="572C6DAB" w:rsidR="008F5085" w:rsidRDefault="000709C2" w:rsidP="000709C2">
            <w:pPr>
              <w:jc w:val="center"/>
              <w:rPr>
                <w:sz w:val="22"/>
                <w:szCs w:val="22"/>
              </w:rPr>
            </w:pPr>
            <w:r>
              <w:rPr>
                <w:sz w:val="22"/>
                <w:szCs w:val="22"/>
              </w:rPr>
              <w:t>SRS</w:t>
            </w:r>
          </w:p>
        </w:tc>
        <w:tc>
          <w:tcPr>
            <w:tcW w:w="4150" w:type="dxa"/>
          </w:tcPr>
          <w:p w14:paraId="51A1FFC7" w14:textId="5F12F386" w:rsidR="000709C2" w:rsidRDefault="000709C2" w:rsidP="000709C2">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Periodic SRS: RRC </w:t>
            </w:r>
          </w:p>
          <w:p w14:paraId="75153990" w14:textId="77777777" w:rsidR="000709C2" w:rsidRDefault="000709C2" w:rsidP="000709C2">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Semi-persistent SRS: RRC/RRC+MAC CE</w:t>
            </w:r>
          </w:p>
          <w:p w14:paraId="3E52E524" w14:textId="65001629" w:rsidR="000709C2" w:rsidRDefault="000709C2" w:rsidP="000709C2">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Aperiodic SRS: RRC</w:t>
            </w:r>
          </w:p>
        </w:tc>
      </w:tr>
    </w:tbl>
    <w:p w14:paraId="40C4AA43" w14:textId="77777777" w:rsidR="008F5085" w:rsidRDefault="008F5085" w:rsidP="00BA2A31">
      <w:pPr>
        <w:ind w:firstLine="284"/>
        <w:jc w:val="both"/>
        <w:rPr>
          <w:sz w:val="22"/>
          <w:szCs w:val="22"/>
        </w:rPr>
      </w:pPr>
    </w:p>
    <w:p w14:paraId="77128197" w14:textId="79CD9805" w:rsidR="00166743" w:rsidRDefault="00166743" w:rsidP="00BA2A31">
      <w:pPr>
        <w:ind w:firstLine="284"/>
        <w:jc w:val="both"/>
        <w:rPr>
          <w:sz w:val="22"/>
          <w:szCs w:val="22"/>
        </w:rPr>
      </w:pPr>
      <w:r>
        <w:rPr>
          <w:sz w:val="22"/>
          <w:szCs w:val="22"/>
        </w:rPr>
        <w:t>For</w:t>
      </w:r>
      <w:r w:rsidR="000709C2">
        <w:rPr>
          <w:sz w:val="22"/>
          <w:szCs w:val="22"/>
        </w:rPr>
        <w:t xml:space="preserve"> PUSCH beam indication, although </w:t>
      </w:r>
      <w:r>
        <w:rPr>
          <w:sz w:val="22"/>
          <w:szCs w:val="22"/>
        </w:rPr>
        <w:t xml:space="preserve">the beam information </w:t>
      </w:r>
      <w:r w:rsidR="000709C2">
        <w:rPr>
          <w:sz w:val="22"/>
          <w:szCs w:val="22"/>
        </w:rPr>
        <w:t>is carried</w:t>
      </w:r>
      <w:r>
        <w:rPr>
          <w:sz w:val="22"/>
          <w:szCs w:val="22"/>
        </w:rPr>
        <w:t xml:space="preserve"> dynamically </w:t>
      </w:r>
      <w:r w:rsidR="000709C2">
        <w:rPr>
          <w:sz w:val="22"/>
          <w:szCs w:val="22"/>
        </w:rPr>
        <w:t>by DCI, the number of SRS resources</w:t>
      </w:r>
      <w:r>
        <w:rPr>
          <w:sz w:val="22"/>
          <w:szCs w:val="22"/>
        </w:rPr>
        <w:t xml:space="preserve"> for beam indication</w:t>
      </w:r>
      <w:r w:rsidR="000709C2">
        <w:rPr>
          <w:sz w:val="22"/>
          <w:szCs w:val="22"/>
        </w:rPr>
        <w:t xml:space="preserve"> could be limited. </w:t>
      </w:r>
      <w:r>
        <w:rPr>
          <w:sz w:val="22"/>
          <w:szCs w:val="22"/>
        </w:rPr>
        <w:t>O</w:t>
      </w:r>
      <w:r w:rsidR="000709C2">
        <w:rPr>
          <w:sz w:val="22"/>
          <w:szCs w:val="22"/>
        </w:rPr>
        <w:t>ne possible way</w:t>
      </w:r>
      <w:r>
        <w:rPr>
          <w:sz w:val="22"/>
          <w:szCs w:val="22"/>
        </w:rPr>
        <w:t xml:space="preserve"> to avoid this constraint </w:t>
      </w:r>
      <w:r w:rsidR="000709C2">
        <w:rPr>
          <w:sz w:val="22"/>
          <w:szCs w:val="22"/>
        </w:rPr>
        <w:t xml:space="preserve">is to update the beam </w:t>
      </w:r>
      <w:r>
        <w:rPr>
          <w:sz w:val="22"/>
          <w:szCs w:val="22"/>
        </w:rPr>
        <w:t xml:space="preserve">information </w:t>
      </w:r>
      <w:r w:rsidR="000709C2">
        <w:rPr>
          <w:sz w:val="22"/>
          <w:szCs w:val="22"/>
        </w:rPr>
        <w:t>for corresponding SRS</w:t>
      </w:r>
      <w:r>
        <w:rPr>
          <w:sz w:val="22"/>
          <w:szCs w:val="22"/>
        </w:rPr>
        <w:t xml:space="preserve"> resources</w:t>
      </w:r>
      <w:r w:rsidR="000709C2">
        <w:rPr>
          <w:sz w:val="22"/>
          <w:szCs w:val="22"/>
        </w:rPr>
        <w:t xml:space="preserve">. </w:t>
      </w:r>
      <w:r w:rsidR="005E5486">
        <w:rPr>
          <w:sz w:val="22"/>
          <w:szCs w:val="22"/>
        </w:rPr>
        <w:t xml:space="preserve">However the beam indication latency for SRS could be high </w:t>
      </w:r>
      <w:r>
        <w:rPr>
          <w:sz w:val="22"/>
          <w:szCs w:val="22"/>
        </w:rPr>
        <w:t xml:space="preserve">due to support of </w:t>
      </w:r>
      <w:r w:rsidR="005E5486">
        <w:rPr>
          <w:sz w:val="22"/>
          <w:szCs w:val="22"/>
        </w:rPr>
        <w:t xml:space="preserve">RRC based beam indication for periodic SRS and aperiodic SRS. </w:t>
      </w:r>
    </w:p>
    <w:p w14:paraId="44FF4FCE" w14:textId="00D35587" w:rsidR="000709C2" w:rsidRDefault="005E5486" w:rsidP="00BA2A31">
      <w:pPr>
        <w:ind w:firstLine="284"/>
        <w:jc w:val="both"/>
        <w:rPr>
          <w:sz w:val="22"/>
          <w:szCs w:val="22"/>
        </w:rPr>
      </w:pPr>
      <w:r>
        <w:rPr>
          <w:sz w:val="22"/>
          <w:szCs w:val="22"/>
        </w:rPr>
        <w:t xml:space="preserve">To reduce the </w:t>
      </w:r>
      <w:r w:rsidR="00166743">
        <w:rPr>
          <w:sz w:val="22"/>
          <w:szCs w:val="22"/>
        </w:rPr>
        <w:t xml:space="preserve">beam indication </w:t>
      </w:r>
      <w:r>
        <w:rPr>
          <w:sz w:val="22"/>
          <w:szCs w:val="22"/>
        </w:rPr>
        <w:t>latency</w:t>
      </w:r>
      <w:r w:rsidR="00166743">
        <w:rPr>
          <w:sz w:val="22"/>
          <w:szCs w:val="22"/>
        </w:rPr>
        <w:t xml:space="preserve"> on SRS</w:t>
      </w:r>
      <w:r>
        <w:rPr>
          <w:sz w:val="22"/>
          <w:szCs w:val="22"/>
        </w:rPr>
        <w:t xml:space="preserve">, one way is to define a lower layer signalling for periodic and aperiodic SRS beam indication. For example, similar to semi-persistent SRS, MAC CE </w:t>
      </w:r>
      <w:r w:rsidR="00166743">
        <w:rPr>
          <w:sz w:val="22"/>
          <w:szCs w:val="22"/>
        </w:rPr>
        <w:t xml:space="preserve">signalling </w:t>
      </w:r>
      <w:r>
        <w:rPr>
          <w:sz w:val="22"/>
          <w:szCs w:val="22"/>
        </w:rPr>
        <w:t xml:space="preserve">can be used for periodic and aperiodic SRS beam indication. </w:t>
      </w:r>
    </w:p>
    <w:p w14:paraId="5B7436F3" w14:textId="6922FCA1" w:rsidR="005E5486" w:rsidRDefault="005E5486" w:rsidP="00BA2A31">
      <w:pPr>
        <w:ind w:firstLine="284"/>
        <w:jc w:val="both"/>
        <w:rPr>
          <w:sz w:val="22"/>
          <w:szCs w:val="22"/>
        </w:rPr>
      </w:pPr>
      <w:r>
        <w:rPr>
          <w:sz w:val="22"/>
          <w:szCs w:val="22"/>
        </w:rPr>
        <w:t xml:space="preserve">Another possible way is to configure more SRS resources for current transmission scheme. Then MAC CE can be used to down-select N SRS resources, and SRI from DCI could be used to select M SRS resources from N indicated SRS resources, where M is 1 for codebook based transmission scheme and M could be up to X for non-codebook based transmission scheme, </w:t>
      </w:r>
      <w:r w:rsidR="00166743">
        <w:rPr>
          <w:sz w:val="22"/>
          <w:szCs w:val="22"/>
        </w:rPr>
        <w:t>where</w:t>
      </w:r>
      <w:r>
        <w:rPr>
          <w:sz w:val="22"/>
          <w:szCs w:val="22"/>
        </w:rPr>
        <w:t xml:space="preserve"> X denotes the maximum number of layers</w:t>
      </w:r>
      <w:r w:rsidR="00166743">
        <w:rPr>
          <w:sz w:val="22"/>
          <w:szCs w:val="22"/>
        </w:rPr>
        <w:t xml:space="preserve"> supported by</w:t>
      </w:r>
      <w:r>
        <w:rPr>
          <w:sz w:val="22"/>
          <w:szCs w:val="22"/>
        </w:rPr>
        <w:t xml:space="preserve"> the UE. Therefore</w:t>
      </w:r>
      <w:r w:rsidR="00166743">
        <w:rPr>
          <w:sz w:val="22"/>
          <w:szCs w:val="22"/>
        </w:rPr>
        <w:t>,</w:t>
      </w:r>
      <w:r>
        <w:rPr>
          <w:sz w:val="22"/>
          <w:szCs w:val="22"/>
        </w:rPr>
        <w:t xml:space="preserve"> a lower layer signalling to down-select some SRIs </w:t>
      </w:r>
      <w:r w:rsidR="00166743">
        <w:rPr>
          <w:sz w:val="22"/>
          <w:szCs w:val="22"/>
        </w:rPr>
        <w:t>can be used</w:t>
      </w:r>
      <w:r>
        <w:rPr>
          <w:sz w:val="22"/>
          <w:szCs w:val="22"/>
        </w:rPr>
        <w:t xml:space="preserve"> to reduce the uplink beam indication latency.</w:t>
      </w:r>
    </w:p>
    <w:p w14:paraId="5ABAFA73" w14:textId="5FA5E74E" w:rsidR="005E5486" w:rsidRDefault="008E60D0" w:rsidP="00BA2A31">
      <w:pPr>
        <w:ind w:firstLine="284"/>
        <w:jc w:val="both"/>
        <w:rPr>
          <w:b/>
          <w:i/>
          <w:sz w:val="22"/>
          <w:szCs w:val="22"/>
        </w:rPr>
      </w:pPr>
      <w:r>
        <w:rPr>
          <w:b/>
          <w:i/>
          <w:sz w:val="22"/>
          <w:szCs w:val="22"/>
        </w:rPr>
        <w:t>Proposal 3</w:t>
      </w:r>
      <w:r w:rsidR="005E5486" w:rsidRPr="00BD30E5">
        <w:rPr>
          <w:b/>
          <w:i/>
          <w:sz w:val="22"/>
          <w:szCs w:val="22"/>
        </w:rPr>
        <w:t xml:space="preserve">: </w:t>
      </w:r>
      <w:r w:rsidR="00171AE9">
        <w:rPr>
          <w:b/>
          <w:i/>
          <w:sz w:val="22"/>
          <w:szCs w:val="22"/>
        </w:rPr>
        <w:t>MAC CE based beam indication for periodic and aperiodic SRS</w:t>
      </w:r>
      <w:r w:rsidR="00BD30E5" w:rsidRPr="00BD30E5">
        <w:rPr>
          <w:b/>
          <w:i/>
          <w:sz w:val="22"/>
          <w:szCs w:val="22"/>
        </w:rPr>
        <w:t xml:space="preserve"> </w:t>
      </w:r>
      <w:r w:rsidR="005E5486" w:rsidRPr="00BD30E5">
        <w:rPr>
          <w:b/>
          <w:i/>
          <w:sz w:val="22"/>
          <w:szCs w:val="22"/>
        </w:rPr>
        <w:t xml:space="preserve">should be </w:t>
      </w:r>
      <w:r w:rsidR="00BD30E5" w:rsidRPr="00BD30E5">
        <w:rPr>
          <w:b/>
          <w:i/>
          <w:sz w:val="22"/>
          <w:szCs w:val="22"/>
        </w:rPr>
        <w:t>supported to reduce uplink beam management latency.</w:t>
      </w:r>
    </w:p>
    <w:p w14:paraId="6101945A" w14:textId="7BF3B2F1" w:rsidR="00166743" w:rsidRDefault="00045964" w:rsidP="00BA2A31">
      <w:pPr>
        <w:ind w:firstLine="284"/>
        <w:jc w:val="both"/>
        <w:rPr>
          <w:sz w:val="22"/>
          <w:szCs w:val="22"/>
        </w:rPr>
      </w:pPr>
      <w:r w:rsidRPr="00045964">
        <w:rPr>
          <w:sz w:val="22"/>
          <w:szCs w:val="22"/>
        </w:rPr>
        <w:t>Further</w:t>
      </w:r>
      <w:r>
        <w:rPr>
          <w:sz w:val="22"/>
          <w:szCs w:val="22"/>
        </w:rPr>
        <w:t xml:space="preserve"> if the uplink beam management is based on SRS for BM, when spatial relation info is not configured, UE has no information which </w:t>
      </w:r>
      <w:proofErr w:type="spellStart"/>
      <w:proofErr w:type="gramStart"/>
      <w:r>
        <w:rPr>
          <w:sz w:val="22"/>
          <w:szCs w:val="22"/>
        </w:rPr>
        <w:t>Tx</w:t>
      </w:r>
      <w:proofErr w:type="spellEnd"/>
      <w:proofErr w:type="gramEnd"/>
      <w:r>
        <w:rPr>
          <w:sz w:val="22"/>
          <w:szCs w:val="22"/>
        </w:rPr>
        <w:t xml:space="preserve"> beams should be applied to the SRS resources. If the number of </w:t>
      </w:r>
      <w:proofErr w:type="spellStart"/>
      <w:proofErr w:type="gramStart"/>
      <w:r>
        <w:rPr>
          <w:sz w:val="22"/>
          <w:szCs w:val="22"/>
        </w:rPr>
        <w:t>Tx</w:t>
      </w:r>
      <w:proofErr w:type="spellEnd"/>
      <w:proofErr w:type="gramEnd"/>
      <w:r>
        <w:rPr>
          <w:sz w:val="22"/>
          <w:szCs w:val="22"/>
        </w:rPr>
        <w:t xml:space="preserve"> beams are large, a large number of SRS resources would be required, which could take too much overhead. </w:t>
      </w:r>
      <w:r w:rsidR="00166743">
        <w:rPr>
          <w:sz w:val="22"/>
          <w:szCs w:val="22"/>
        </w:rPr>
        <w:t xml:space="preserve">In order to reduce overhead associated with such SRS transmission, </w:t>
      </w:r>
      <w:r>
        <w:rPr>
          <w:sz w:val="22"/>
          <w:szCs w:val="22"/>
        </w:rPr>
        <w:t xml:space="preserve">one possible way is that gNB can provide some information to UE to assist UE </w:t>
      </w:r>
      <w:r w:rsidR="00166743">
        <w:rPr>
          <w:sz w:val="22"/>
          <w:szCs w:val="22"/>
        </w:rPr>
        <w:t>in</w:t>
      </w:r>
      <w:r>
        <w:rPr>
          <w:sz w:val="22"/>
          <w:szCs w:val="22"/>
        </w:rPr>
        <w:t xml:space="preserve"> </w:t>
      </w:r>
      <w:proofErr w:type="spellStart"/>
      <w:proofErr w:type="gramStart"/>
      <w:r>
        <w:rPr>
          <w:sz w:val="22"/>
          <w:szCs w:val="22"/>
        </w:rPr>
        <w:t>Tx</w:t>
      </w:r>
      <w:proofErr w:type="spellEnd"/>
      <w:proofErr w:type="gramEnd"/>
      <w:r>
        <w:rPr>
          <w:sz w:val="22"/>
          <w:szCs w:val="22"/>
        </w:rPr>
        <w:t xml:space="preserve"> beams </w:t>
      </w:r>
      <w:r w:rsidR="00166743">
        <w:rPr>
          <w:sz w:val="22"/>
          <w:szCs w:val="22"/>
        </w:rPr>
        <w:t xml:space="preserve">selection for </w:t>
      </w:r>
      <w:r>
        <w:rPr>
          <w:sz w:val="22"/>
          <w:szCs w:val="22"/>
        </w:rPr>
        <w:t xml:space="preserve">SRS resources. </w:t>
      </w:r>
    </w:p>
    <w:p w14:paraId="4D65550A" w14:textId="46C03E2A" w:rsidR="00045964" w:rsidRDefault="00045964" w:rsidP="00166743">
      <w:pPr>
        <w:ind w:firstLine="284"/>
        <w:jc w:val="both"/>
        <w:rPr>
          <w:sz w:val="22"/>
          <w:szCs w:val="22"/>
        </w:rPr>
      </w:pPr>
      <w:r>
        <w:rPr>
          <w:sz w:val="22"/>
          <w:szCs w:val="22"/>
        </w:rPr>
        <w:t xml:space="preserve">In Rel-15, it has been specified that when spatial relation info is configured, UE shall use the indicated </w:t>
      </w:r>
      <w:proofErr w:type="spellStart"/>
      <w:proofErr w:type="gramStart"/>
      <w:r>
        <w:rPr>
          <w:sz w:val="22"/>
          <w:szCs w:val="22"/>
        </w:rPr>
        <w:t>Tx</w:t>
      </w:r>
      <w:proofErr w:type="spellEnd"/>
      <w:proofErr w:type="gramEnd"/>
      <w:r>
        <w:rPr>
          <w:sz w:val="22"/>
          <w:szCs w:val="22"/>
        </w:rPr>
        <w:t xml:space="preserve"> beam to transmit SRS. </w:t>
      </w:r>
      <w:r w:rsidR="00166743">
        <w:rPr>
          <w:sz w:val="22"/>
          <w:szCs w:val="22"/>
        </w:rPr>
        <w:t>T</w:t>
      </w:r>
      <w:r>
        <w:rPr>
          <w:sz w:val="22"/>
          <w:szCs w:val="22"/>
        </w:rPr>
        <w:t>o assist UE beam sweeping</w:t>
      </w:r>
      <w:r w:rsidR="00166743">
        <w:rPr>
          <w:sz w:val="22"/>
          <w:szCs w:val="22"/>
        </w:rPr>
        <w:t xml:space="preserve"> operation no SRS</w:t>
      </w:r>
      <w:r>
        <w:rPr>
          <w:sz w:val="22"/>
          <w:szCs w:val="22"/>
        </w:rPr>
        <w:t>, one possible way is to support configur</w:t>
      </w:r>
      <w:r w:rsidR="00166743">
        <w:rPr>
          <w:sz w:val="22"/>
          <w:szCs w:val="22"/>
        </w:rPr>
        <w:t>ation of the</w:t>
      </w:r>
      <w:r>
        <w:rPr>
          <w:sz w:val="22"/>
          <w:szCs w:val="22"/>
        </w:rPr>
        <w:t xml:space="preserve"> partial spatial relation info. </w:t>
      </w:r>
      <w:r w:rsidR="00CC28F0">
        <w:rPr>
          <w:sz w:val="22"/>
          <w:szCs w:val="22"/>
        </w:rPr>
        <w:t>W</w:t>
      </w:r>
      <w:r>
        <w:rPr>
          <w:sz w:val="22"/>
          <w:szCs w:val="22"/>
        </w:rPr>
        <w:t xml:space="preserve">ith the help of partial spatial relation info, UE can </w:t>
      </w:r>
      <w:r w:rsidR="00166743">
        <w:rPr>
          <w:sz w:val="22"/>
          <w:szCs w:val="22"/>
        </w:rPr>
        <w:t xml:space="preserve">perform </w:t>
      </w:r>
      <w:r>
        <w:rPr>
          <w:sz w:val="22"/>
          <w:szCs w:val="22"/>
        </w:rPr>
        <w:t xml:space="preserve">local </w:t>
      </w:r>
      <w:r w:rsidR="00CC28F0">
        <w:rPr>
          <w:sz w:val="22"/>
          <w:szCs w:val="22"/>
        </w:rPr>
        <w:t xml:space="preserve">beam </w:t>
      </w:r>
      <w:r>
        <w:rPr>
          <w:sz w:val="22"/>
          <w:szCs w:val="22"/>
        </w:rPr>
        <w:t>search</w:t>
      </w:r>
      <w:r w:rsidR="00166743">
        <w:rPr>
          <w:sz w:val="22"/>
          <w:szCs w:val="22"/>
        </w:rPr>
        <w:t xml:space="preserve"> on SRS.</w:t>
      </w:r>
      <w:r>
        <w:rPr>
          <w:sz w:val="22"/>
          <w:szCs w:val="22"/>
        </w:rPr>
        <w:t xml:space="preserve"> </w:t>
      </w:r>
      <w:r w:rsidR="00CC28F0">
        <w:rPr>
          <w:sz w:val="22"/>
          <w:szCs w:val="22"/>
        </w:rPr>
        <w:lastRenderedPageBreak/>
        <w:t>Thus global beam search can be used to identify coarse direction, and then based on a local beam search, the best UE beam can be identified. UE does not need to try every UE beams based on the global plus local beam search mechanism.</w:t>
      </w:r>
    </w:p>
    <w:p w14:paraId="411642C2" w14:textId="42660406" w:rsidR="00CC28F0" w:rsidRDefault="00CC28F0" w:rsidP="00BA2A31">
      <w:pPr>
        <w:ind w:firstLine="284"/>
        <w:jc w:val="both"/>
        <w:rPr>
          <w:b/>
          <w:i/>
          <w:sz w:val="22"/>
          <w:szCs w:val="22"/>
        </w:rPr>
      </w:pPr>
      <w:r w:rsidRPr="00CC28F0">
        <w:rPr>
          <w:b/>
          <w:i/>
          <w:sz w:val="22"/>
          <w:szCs w:val="22"/>
        </w:rPr>
        <w:t xml:space="preserve">Proposal 4: </w:t>
      </w:r>
      <w:r w:rsidR="007D5BD9">
        <w:rPr>
          <w:b/>
          <w:i/>
          <w:sz w:val="22"/>
          <w:szCs w:val="22"/>
        </w:rPr>
        <w:t xml:space="preserve">Introduce </w:t>
      </w:r>
      <w:r w:rsidR="007D5BD9" w:rsidRPr="00CC28F0">
        <w:rPr>
          <w:b/>
          <w:i/>
          <w:sz w:val="22"/>
          <w:szCs w:val="22"/>
        </w:rPr>
        <w:t>indicat</w:t>
      </w:r>
      <w:r w:rsidR="007D5BD9">
        <w:rPr>
          <w:b/>
          <w:i/>
          <w:sz w:val="22"/>
          <w:szCs w:val="22"/>
        </w:rPr>
        <w:t xml:space="preserve">ion of the </w:t>
      </w:r>
      <w:r w:rsidRPr="00CC28F0">
        <w:rPr>
          <w:b/>
          <w:i/>
          <w:sz w:val="22"/>
          <w:szCs w:val="22"/>
        </w:rPr>
        <w:t xml:space="preserve">partial spatial relation info for SRS </w:t>
      </w:r>
      <w:r w:rsidR="007D5BD9">
        <w:rPr>
          <w:b/>
          <w:i/>
          <w:sz w:val="22"/>
          <w:szCs w:val="22"/>
        </w:rPr>
        <w:t xml:space="preserve">to support </w:t>
      </w:r>
      <w:r w:rsidRPr="00CC28F0">
        <w:rPr>
          <w:b/>
          <w:i/>
          <w:sz w:val="22"/>
          <w:szCs w:val="22"/>
        </w:rPr>
        <w:t xml:space="preserve">local </w:t>
      </w:r>
      <w:proofErr w:type="spellStart"/>
      <w:proofErr w:type="gramStart"/>
      <w:r w:rsidR="007D5BD9">
        <w:rPr>
          <w:b/>
          <w:i/>
          <w:sz w:val="22"/>
          <w:szCs w:val="22"/>
        </w:rPr>
        <w:t>Tx</w:t>
      </w:r>
      <w:proofErr w:type="spellEnd"/>
      <w:proofErr w:type="gramEnd"/>
      <w:r w:rsidR="007D5BD9">
        <w:rPr>
          <w:b/>
          <w:i/>
          <w:sz w:val="22"/>
          <w:szCs w:val="22"/>
        </w:rPr>
        <w:t xml:space="preserve"> </w:t>
      </w:r>
      <w:r w:rsidRPr="00CC28F0">
        <w:rPr>
          <w:b/>
          <w:i/>
          <w:sz w:val="22"/>
          <w:szCs w:val="22"/>
        </w:rPr>
        <w:t>beam search</w:t>
      </w:r>
      <w:r w:rsidR="007D5BD9">
        <w:rPr>
          <w:b/>
          <w:i/>
          <w:sz w:val="22"/>
          <w:szCs w:val="22"/>
        </w:rPr>
        <w:t xml:space="preserve"> for the UE and </w:t>
      </w:r>
      <w:r w:rsidRPr="00CC28F0">
        <w:rPr>
          <w:b/>
          <w:i/>
          <w:sz w:val="22"/>
          <w:szCs w:val="22"/>
        </w:rPr>
        <w:t xml:space="preserve">reduce </w:t>
      </w:r>
      <w:r w:rsidR="007D5BD9" w:rsidRPr="00CC28F0">
        <w:rPr>
          <w:b/>
          <w:i/>
          <w:sz w:val="22"/>
          <w:szCs w:val="22"/>
        </w:rPr>
        <w:t xml:space="preserve">overhead </w:t>
      </w:r>
      <w:r w:rsidR="007D5BD9">
        <w:rPr>
          <w:b/>
          <w:i/>
          <w:sz w:val="22"/>
          <w:szCs w:val="22"/>
        </w:rPr>
        <w:t xml:space="preserve">for </w:t>
      </w:r>
      <w:r w:rsidRPr="00CC28F0">
        <w:rPr>
          <w:b/>
          <w:i/>
          <w:sz w:val="22"/>
          <w:szCs w:val="22"/>
        </w:rPr>
        <w:t>uplink beam management.</w:t>
      </w:r>
    </w:p>
    <w:p w14:paraId="124EE793" w14:textId="72DFD53F" w:rsidR="00CB7688" w:rsidRDefault="00CB7688" w:rsidP="00BA2A31">
      <w:pPr>
        <w:ind w:firstLine="284"/>
        <w:jc w:val="both"/>
        <w:rPr>
          <w:sz w:val="22"/>
          <w:szCs w:val="22"/>
        </w:rPr>
      </w:pPr>
      <w:r>
        <w:rPr>
          <w:sz w:val="22"/>
          <w:szCs w:val="22"/>
        </w:rPr>
        <w:t>In last meeting, it has been agreed that gNB can configure up to 64 spatial relation info for PUCCH by RRC. In Rel-15, a UE can be configured with up to 128 PUCCH resources. However UE is not able to track too many spatial relation info. For example, UE could report its capability that it can only track 1 spatial relation info. Thus all the PUCCH resources should share the same spatial relation info. However to change the UL beam, gNB has to change the spatial relation info for each PUCCH resources by MAC CE. Then in the worst case, 128 MAC CE would be required to change PUCCH spatial relation info. Therefore the signalling overhead reduction should be necessary, and it should be supported that 1 MAC CE can be used to change the spatial relation info for all PUCCH resources</w:t>
      </w:r>
      <w:r w:rsidR="00FE17BA">
        <w:rPr>
          <w:sz w:val="22"/>
          <w:szCs w:val="22"/>
        </w:rPr>
        <w:t xml:space="preserve"> in a BWP</w:t>
      </w:r>
      <w:r>
        <w:rPr>
          <w:sz w:val="22"/>
          <w:szCs w:val="22"/>
        </w:rPr>
        <w:t>.</w:t>
      </w:r>
    </w:p>
    <w:p w14:paraId="5504291A" w14:textId="764EEED8" w:rsidR="00CB7688" w:rsidRPr="00FE17BA" w:rsidRDefault="00CB7688" w:rsidP="00BA2A31">
      <w:pPr>
        <w:ind w:firstLine="284"/>
        <w:jc w:val="both"/>
        <w:rPr>
          <w:b/>
          <w:i/>
          <w:sz w:val="22"/>
          <w:szCs w:val="22"/>
        </w:rPr>
      </w:pPr>
      <w:r w:rsidRPr="00FE17BA">
        <w:rPr>
          <w:b/>
          <w:i/>
          <w:sz w:val="22"/>
          <w:szCs w:val="22"/>
        </w:rPr>
        <w:t>Proposal 5: With regard to signalling overhead reduction, it should be supported that 1 MAC CE can be used to change spatial relation in</w:t>
      </w:r>
      <w:r w:rsidR="00FE17BA" w:rsidRPr="00FE17BA">
        <w:rPr>
          <w:b/>
          <w:i/>
          <w:sz w:val="22"/>
          <w:szCs w:val="22"/>
        </w:rPr>
        <w:t>fo for all PUCCH resources in a</w:t>
      </w:r>
      <w:r w:rsidRPr="00FE17BA">
        <w:rPr>
          <w:b/>
          <w:i/>
          <w:sz w:val="22"/>
          <w:szCs w:val="22"/>
        </w:rPr>
        <w:t xml:space="preserve"> BWP.</w:t>
      </w:r>
    </w:p>
    <w:p w14:paraId="657B26CD" w14:textId="7E04F4B6" w:rsidR="00C445F4" w:rsidRDefault="00C445F4" w:rsidP="00C445F4">
      <w:pPr>
        <w:pStyle w:val="Heading1"/>
        <w:numPr>
          <w:ilvl w:val="0"/>
          <w:numId w:val="5"/>
        </w:numPr>
      </w:pPr>
      <w:r>
        <w:t>UL panel specific beam selection</w:t>
      </w:r>
    </w:p>
    <w:p w14:paraId="1F2CE1EE" w14:textId="6619886F" w:rsidR="00C445F4" w:rsidRDefault="00C445F4" w:rsidP="009656FA">
      <w:pPr>
        <w:ind w:firstLine="284"/>
        <w:jc w:val="both"/>
        <w:rPr>
          <w:sz w:val="22"/>
          <w:szCs w:val="22"/>
        </w:rPr>
      </w:pPr>
      <w:r>
        <w:rPr>
          <w:sz w:val="22"/>
          <w:szCs w:val="22"/>
        </w:rPr>
        <w:t>In Rel-15, uplink beam indication can be based on spatial relation info, which can include one SSB/CSI-RS/SRS resource. For SRS for BM, it is supported that UE can simultaneously transmit SRS resources in different sets. So each set can imply a UE panel. One panel can be considered as one UE antenna port(s) group. But if SSB/CSI-RS is applied in spatial relation info, gNB has no information which panel(s) UE would use to transmit corresponding uplink signal. Therefore, to support UL panel specific beam selection for SSB/CSI-RS based beam indication, two issues need to be solved:</w:t>
      </w:r>
    </w:p>
    <w:p w14:paraId="5496455B" w14:textId="2D11DD52" w:rsidR="00C445F4" w:rsidRPr="00C445F4" w:rsidRDefault="00C445F4" w:rsidP="008E293E">
      <w:pPr>
        <w:pStyle w:val="ListParagraph"/>
        <w:numPr>
          <w:ilvl w:val="0"/>
          <w:numId w:val="10"/>
        </w:numPr>
        <w:jc w:val="both"/>
        <w:rPr>
          <w:rFonts w:ascii="Times New Roman" w:hAnsi="Times New Roman"/>
        </w:rPr>
      </w:pPr>
      <w:r w:rsidRPr="00C445F4">
        <w:rPr>
          <w:rFonts w:ascii="Times New Roman" w:hAnsi="Times New Roman"/>
        </w:rPr>
        <w:t xml:space="preserve">How to let gNB know the UE panel </w:t>
      </w:r>
      <w:r w:rsidR="00903532">
        <w:rPr>
          <w:rFonts w:ascii="Times New Roman" w:hAnsi="Times New Roman"/>
        </w:rPr>
        <w:t>information for</w:t>
      </w:r>
      <w:r w:rsidRPr="00C445F4">
        <w:rPr>
          <w:rFonts w:ascii="Times New Roman" w:hAnsi="Times New Roman"/>
        </w:rPr>
        <w:t xml:space="preserve"> a SSB/CSI-RS resource?</w:t>
      </w:r>
    </w:p>
    <w:p w14:paraId="1E2334C2" w14:textId="21646BE2" w:rsidR="00C445F4" w:rsidRPr="00C445F4" w:rsidRDefault="00C445F4" w:rsidP="008E293E">
      <w:pPr>
        <w:pStyle w:val="ListParagraph"/>
        <w:numPr>
          <w:ilvl w:val="0"/>
          <w:numId w:val="10"/>
        </w:numPr>
        <w:jc w:val="both"/>
        <w:rPr>
          <w:rFonts w:ascii="Times New Roman" w:hAnsi="Times New Roman"/>
        </w:rPr>
      </w:pPr>
      <w:r w:rsidRPr="00C445F4">
        <w:rPr>
          <w:rFonts w:ascii="Times New Roman" w:hAnsi="Times New Roman"/>
        </w:rPr>
        <w:t>How to determine UE panel when SSB/CSI-RS resource is configured in spatial relation info?</w:t>
      </w:r>
    </w:p>
    <w:p w14:paraId="258EE27A" w14:textId="77777777" w:rsidR="00C445F4" w:rsidRDefault="00C445F4" w:rsidP="009656FA">
      <w:pPr>
        <w:ind w:firstLine="284"/>
        <w:jc w:val="both"/>
        <w:rPr>
          <w:sz w:val="22"/>
          <w:szCs w:val="22"/>
        </w:rPr>
      </w:pPr>
    </w:p>
    <w:p w14:paraId="248B6F75" w14:textId="3C942379" w:rsidR="00903532" w:rsidRDefault="00903532" w:rsidP="009656FA">
      <w:pPr>
        <w:ind w:firstLine="284"/>
        <w:jc w:val="both"/>
        <w:rPr>
          <w:sz w:val="22"/>
          <w:szCs w:val="22"/>
        </w:rPr>
      </w:pPr>
      <w:r>
        <w:rPr>
          <w:sz w:val="22"/>
          <w:szCs w:val="22"/>
        </w:rPr>
        <w:t xml:space="preserve">The first issue is related to beam reporting and the second issue is about beam indication. In last meeting, it is agreed to use an ID to identify the UE panel information. Before defining the details for the ID, it should be defined how to report the UE panel information for a SSB/CSI-RS resource. Only after gNB knows such information, it could start to indicate the beam for a UE panel. </w:t>
      </w:r>
      <w:r w:rsidR="00FE17BA">
        <w:rPr>
          <w:sz w:val="22"/>
          <w:szCs w:val="22"/>
        </w:rPr>
        <w:t>Hence in a beam reporting instance, it should be supported that UE can report an ID associated with CRI/SSBRI to indicate the measured UE antenna port(s), which could be considered as an antenna port(s) group index.</w:t>
      </w:r>
    </w:p>
    <w:p w14:paraId="601619EA" w14:textId="758F66A1" w:rsidR="00C445F4" w:rsidRPr="00C445F4" w:rsidRDefault="00CC28F0" w:rsidP="009656FA">
      <w:pPr>
        <w:ind w:firstLine="284"/>
        <w:jc w:val="both"/>
        <w:rPr>
          <w:b/>
          <w:i/>
          <w:sz w:val="22"/>
          <w:szCs w:val="22"/>
        </w:rPr>
      </w:pPr>
      <w:r>
        <w:rPr>
          <w:b/>
          <w:i/>
          <w:sz w:val="22"/>
          <w:szCs w:val="22"/>
        </w:rPr>
        <w:t>Proposal 6</w:t>
      </w:r>
      <w:r w:rsidR="00C445F4" w:rsidRPr="00C445F4">
        <w:rPr>
          <w:b/>
          <w:i/>
          <w:sz w:val="22"/>
          <w:szCs w:val="22"/>
        </w:rPr>
        <w:t xml:space="preserve">: It should be supported that </w:t>
      </w:r>
      <w:r w:rsidR="000D11D9">
        <w:rPr>
          <w:b/>
          <w:i/>
          <w:sz w:val="22"/>
          <w:szCs w:val="22"/>
        </w:rPr>
        <w:t>UE can report its antenna port(s) group index for a SSB/CSI-RS resource in a beam reporting instance.</w:t>
      </w:r>
    </w:p>
    <w:p w14:paraId="186A5092" w14:textId="18E95863" w:rsidR="009656FA" w:rsidRDefault="00920E93" w:rsidP="009656FA">
      <w:pPr>
        <w:ind w:firstLine="284"/>
        <w:jc w:val="both"/>
        <w:rPr>
          <w:sz w:val="22"/>
          <w:szCs w:val="22"/>
        </w:rPr>
      </w:pPr>
      <w:r>
        <w:rPr>
          <w:sz w:val="22"/>
          <w:szCs w:val="22"/>
        </w:rPr>
        <w:t xml:space="preserve">In addition, there could be some emission </w:t>
      </w:r>
      <w:r w:rsidR="007D5BD9">
        <w:rPr>
          <w:sz w:val="22"/>
          <w:szCs w:val="22"/>
        </w:rPr>
        <w:t xml:space="preserve">limits </w:t>
      </w:r>
      <w:r>
        <w:rPr>
          <w:sz w:val="22"/>
          <w:szCs w:val="22"/>
        </w:rPr>
        <w:t xml:space="preserve">from </w:t>
      </w:r>
      <w:r w:rsidR="007D5BD9">
        <w:rPr>
          <w:sz w:val="22"/>
          <w:szCs w:val="22"/>
        </w:rPr>
        <w:t xml:space="preserve">some of the </w:t>
      </w:r>
      <w:r>
        <w:rPr>
          <w:sz w:val="22"/>
          <w:szCs w:val="22"/>
        </w:rPr>
        <w:t xml:space="preserve">uplink beams. As shown in Figure </w:t>
      </w:r>
      <w:r w:rsidR="00FE17BA">
        <w:rPr>
          <w:sz w:val="22"/>
          <w:szCs w:val="22"/>
        </w:rPr>
        <w:t>1</w:t>
      </w:r>
      <w:r>
        <w:rPr>
          <w:sz w:val="22"/>
          <w:szCs w:val="22"/>
        </w:rPr>
        <w:t>, the side-</w:t>
      </w:r>
      <w:r w:rsidR="007D5BD9">
        <w:rPr>
          <w:sz w:val="22"/>
          <w:szCs w:val="22"/>
        </w:rPr>
        <w:t xml:space="preserve">lobe </w:t>
      </w:r>
      <w:r>
        <w:rPr>
          <w:sz w:val="22"/>
          <w:szCs w:val="22"/>
        </w:rPr>
        <w:t>of one beam may target to human body, which may not be able to meet emission safety requirement [2] [3]. Therefore</w:t>
      </w:r>
      <w:r w:rsidR="007D5BD9">
        <w:rPr>
          <w:sz w:val="22"/>
          <w:szCs w:val="22"/>
        </w:rPr>
        <w:t>,</w:t>
      </w:r>
      <w:r>
        <w:rPr>
          <w:sz w:val="22"/>
          <w:szCs w:val="22"/>
        </w:rPr>
        <w:t xml:space="preserve"> the uplink beam indication should take emission safety into account. </w:t>
      </w:r>
      <w:r w:rsidR="00080C20">
        <w:rPr>
          <w:sz w:val="22"/>
          <w:szCs w:val="22"/>
        </w:rPr>
        <w:t xml:space="preserve">For SRS based uplink beam management, UE could apply the emission-safe beams to each SRS resources. While when gNB indicates a spatial relation info based on a SSB/CSI-RS, </w:t>
      </w:r>
      <w:r w:rsidR="007D5BD9">
        <w:rPr>
          <w:sz w:val="22"/>
          <w:szCs w:val="22"/>
        </w:rPr>
        <w:t xml:space="preserve">some of the indicated </w:t>
      </w:r>
      <w:r w:rsidR="00080C20">
        <w:rPr>
          <w:sz w:val="22"/>
          <w:szCs w:val="22"/>
        </w:rPr>
        <w:t xml:space="preserve">beams </w:t>
      </w:r>
      <w:r w:rsidR="007D5BD9">
        <w:rPr>
          <w:sz w:val="22"/>
          <w:szCs w:val="22"/>
        </w:rPr>
        <w:t>may not be</w:t>
      </w:r>
      <w:r w:rsidR="00080C20">
        <w:rPr>
          <w:sz w:val="22"/>
          <w:szCs w:val="22"/>
        </w:rPr>
        <w:t xml:space="preserve"> emission-safe </w:t>
      </w:r>
      <w:r w:rsidR="007D5BD9">
        <w:rPr>
          <w:sz w:val="22"/>
          <w:szCs w:val="22"/>
        </w:rPr>
        <w:t xml:space="preserve">and </w:t>
      </w:r>
      <w:r w:rsidR="00B40D4F">
        <w:rPr>
          <w:sz w:val="22"/>
          <w:szCs w:val="22"/>
        </w:rPr>
        <w:t>additional</w:t>
      </w:r>
      <w:r w:rsidR="00080C20">
        <w:rPr>
          <w:sz w:val="22"/>
          <w:szCs w:val="22"/>
        </w:rPr>
        <w:t xml:space="preserve"> transmission power reduction should be needed. As gNB has no information whether the beam is safe or not, </w:t>
      </w:r>
      <w:r w:rsidR="005D1F85">
        <w:rPr>
          <w:sz w:val="22"/>
          <w:szCs w:val="22"/>
        </w:rPr>
        <w:t>UE can report some information on emission-safety for a candidate uplink beam</w:t>
      </w:r>
      <w:r w:rsidR="00080C20">
        <w:rPr>
          <w:sz w:val="22"/>
          <w:szCs w:val="22"/>
        </w:rPr>
        <w:t>.</w:t>
      </w:r>
      <w:r w:rsidR="000D11D9">
        <w:rPr>
          <w:sz w:val="22"/>
          <w:szCs w:val="22"/>
        </w:rPr>
        <w:t xml:space="preserve"> Thus for a beam reporting, UE can report the maximum power reduction when the corresponding SSB/CSI-RS is configured in a spatial relation info.</w:t>
      </w:r>
    </w:p>
    <w:p w14:paraId="10A7ECEE" w14:textId="0E87AC82" w:rsidR="003D2524" w:rsidRDefault="000D11D9">
      <w:pPr>
        <w:ind w:firstLine="284"/>
        <w:jc w:val="center"/>
      </w:pPr>
      <w:r>
        <w:object w:dxaOrig="10322" w:dyaOrig="6577" w14:anchorId="5076B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246pt" o:ole="">
            <v:imagedata r:id="rId11" o:title=""/>
          </v:shape>
          <o:OLEObject Type="Embed" ProgID="Visio.Drawing.15" ShapeID="_x0000_i1025" DrawAspect="Content" ObjectID="_1611741145" r:id="rId12"/>
        </w:object>
      </w:r>
    </w:p>
    <w:p w14:paraId="657D3B2C" w14:textId="0C3768F6" w:rsidR="00920E93" w:rsidRPr="00080C20" w:rsidRDefault="00920E93">
      <w:pPr>
        <w:ind w:firstLine="284"/>
        <w:jc w:val="center"/>
        <w:rPr>
          <w:b/>
          <w:sz w:val="22"/>
          <w:szCs w:val="22"/>
        </w:rPr>
      </w:pPr>
      <w:r w:rsidRPr="00080C20">
        <w:rPr>
          <w:b/>
          <w:sz w:val="22"/>
          <w:szCs w:val="22"/>
        </w:rPr>
        <w:t xml:space="preserve">Figure </w:t>
      </w:r>
      <w:r w:rsidR="00FE17BA">
        <w:rPr>
          <w:b/>
          <w:sz w:val="22"/>
          <w:szCs w:val="22"/>
        </w:rPr>
        <w:t>1</w:t>
      </w:r>
      <w:r w:rsidRPr="00080C20">
        <w:rPr>
          <w:b/>
          <w:sz w:val="22"/>
          <w:szCs w:val="22"/>
        </w:rPr>
        <w:t>: Emission for an uplink beam</w:t>
      </w:r>
    </w:p>
    <w:p w14:paraId="6A8926EF" w14:textId="50A5FEE9" w:rsidR="00920E93" w:rsidRDefault="00080C20" w:rsidP="009656FA">
      <w:pPr>
        <w:ind w:firstLine="284"/>
        <w:jc w:val="both"/>
        <w:rPr>
          <w:b/>
          <w:i/>
          <w:sz w:val="22"/>
          <w:szCs w:val="22"/>
        </w:rPr>
      </w:pPr>
      <w:r w:rsidRPr="00080C20">
        <w:rPr>
          <w:b/>
          <w:i/>
          <w:sz w:val="22"/>
          <w:szCs w:val="22"/>
        </w:rPr>
        <w:t xml:space="preserve">Proposal </w:t>
      </w:r>
      <w:r w:rsidR="00CC28F0">
        <w:rPr>
          <w:b/>
          <w:i/>
          <w:sz w:val="22"/>
          <w:szCs w:val="22"/>
        </w:rPr>
        <w:t>7</w:t>
      </w:r>
      <w:r w:rsidRPr="00080C20">
        <w:rPr>
          <w:b/>
          <w:i/>
          <w:sz w:val="22"/>
          <w:szCs w:val="22"/>
        </w:rPr>
        <w:t xml:space="preserve">: </w:t>
      </w:r>
      <w:r w:rsidR="000D11D9">
        <w:rPr>
          <w:b/>
          <w:i/>
          <w:sz w:val="22"/>
          <w:szCs w:val="22"/>
        </w:rPr>
        <w:t>With regard to power emission safety, it should be supported that in a beam reporting</w:t>
      </w:r>
      <w:r w:rsidR="001009ED">
        <w:rPr>
          <w:b/>
          <w:i/>
          <w:sz w:val="22"/>
          <w:szCs w:val="22"/>
        </w:rPr>
        <w:t xml:space="preserve"> instance</w:t>
      </w:r>
      <w:r w:rsidR="000D11D9">
        <w:rPr>
          <w:b/>
          <w:i/>
          <w:sz w:val="22"/>
          <w:szCs w:val="22"/>
        </w:rPr>
        <w:t xml:space="preserve">, </w:t>
      </w:r>
      <w:r w:rsidR="000D11D9" w:rsidRPr="000D11D9">
        <w:rPr>
          <w:b/>
          <w:i/>
          <w:sz w:val="22"/>
          <w:szCs w:val="22"/>
        </w:rPr>
        <w:t>UE can report the maximum power reduction when the corresponding SSB/CSI-RS is configured in a spatial relation info.</w:t>
      </w:r>
    </w:p>
    <w:p w14:paraId="78ECD39E" w14:textId="4BFD2801" w:rsidR="0097688B" w:rsidRDefault="0097688B" w:rsidP="009656FA">
      <w:pPr>
        <w:ind w:firstLine="284"/>
        <w:jc w:val="both"/>
        <w:rPr>
          <w:sz w:val="22"/>
          <w:szCs w:val="22"/>
        </w:rPr>
      </w:pPr>
      <w:r>
        <w:rPr>
          <w:sz w:val="22"/>
          <w:szCs w:val="22"/>
        </w:rPr>
        <w:t xml:space="preserve">To indicate the uplink beam for a UE panel, there can be two possible ways: one is to implicitly associate one UE panel to one SRS resource set; the other is to explicitly indicate the UE panel index for an uplink beam indication. The implicit way would bring in some restriction to gNB, since gNB is not able to configure different SRS resource sets for other different purposes. Another issue is that the implicit way cannot work for panel selection for PUCCH, as PUCCH beam indication could be based on SSB/CSI-RS. Therefore a general way is to indicate the ID explicitly, which can be configured in a spatial relation info. </w:t>
      </w:r>
      <w:r w:rsidR="00D01578">
        <w:rPr>
          <w:sz w:val="22"/>
          <w:szCs w:val="22"/>
        </w:rPr>
        <w:t>Then for the same or different DL RS, gNB is able to associate with different IDs by configuring multiple spatial relation info by RRC. Figure 2 illustrates the control signalling for beam selection for a UE panel.</w:t>
      </w:r>
      <w:r w:rsidR="00DF7BE2">
        <w:rPr>
          <w:sz w:val="22"/>
          <w:szCs w:val="22"/>
        </w:rPr>
        <w:t xml:space="preserve"> It can be observed that to configure ID in a spatial relation info could be a general way to support beam selection for a UE panel for both PUSCH, PUCCH and SRS. Thus it should be supported that the ID to indicate a UE panel should be configured explicitly in a spatial relation info.</w:t>
      </w:r>
    </w:p>
    <w:p w14:paraId="743E93DF" w14:textId="6141BA5A" w:rsidR="00D01578" w:rsidRPr="00D04828" w:rsidRDefault="00D04828" w:rsidP="00D04828">
      <w:pPr>
        <w:ind w:firstLine="284"/>
        <w:jc w:val="center"/>
        <w:rPr>
          <w:b/>
          <w:sz w:val="22"/>
          <w:szCs w:val="22"/>
        </w:rPr>
      </w:pPr>
      <w:r>
        <w:object w:dxaOrig="11437" w:dyaOrig="5016" w14:anchorId="7295B408">
          <v:shape id="_x0000_i1026" type="#_x0000_t75" style="width:508.2pt;height:223.2pt" o:ole="">
            <v:imagedata r:id="rId13" o:title=""/>
          </v:shape>
          <o:OLEObject Type="Embed" ProgID="Visio.Drawing.15" ShapeID="_x0000_i1026" DrawAspect="Content" ObjectID="_1611741146" r:id="rId14"/>
        </w:object>
      </w:r>
      <w:r w:rsidR="00D01578" w:rsidRPr="00D04828">
        <w:rPr>
          <w:b/>
          <w:sz w:val="22"/>
          <w:szCs w:val="22"/>
        </w:rPr>
        <w:t>Figure 2: Control signalling for beam selection for a UE panel</w:t>
      </w:r>
    </w:p>
    <w:p w14:paraId="49F48056" w14:textId="6586A553" w:rsidR="00DF7BE2" w:rsidRPr="00DF7BE2" w:rsidRDefault="00DF7BE2" w:rsidP="009656FA">
      <w:pPr>
        <w:ind w:firstLine="284"/>
        <w:jc w:val="both"/>
        <w:rPr>
          <w:b/>
          <w:i/>
          <w:sz w:val="22"/>
          <w:szCs w:val="22"/>
        </w:rPr>
      </w:pPr>
      <w:r w:rsidRPr="00DF7BE2">
        <w:rPr>
          <w:b/>
          <w:i/>
          <w:sz w:val="22"/>
          <w:szCs w:val="22"/>
        </w:rPr>
        <w:t>Proposal 8: It should be supported that the ID to indicate a UE panel should be configured explicitly in a spatial relation info.</w:t>
      </w:r>
    </w:p>
    <w:p w14:paraId="245B41BC" w14:textId="4FE9B518" w:rsidR="000D11D9" w:rsidRDefault="00E95941" w:rsidP="009656FA">
      <w:pPr>
        <w:ind w:firstLine="284"/>
        <w:jc w:val="both"/>
        <w:rPr>
          <w:sz w:val="22"/>
          <w:szCs w:val="22"/>
        </w:rPr>
      </w:pPr>
      <w:r>
        <w:rPr>
          <w:sz w:val="22"/>
          <w:szCs w:val="22"/>
        </w:rPr>
        <w:t xml:space="preserve">Further, for a UE with multiple panels, whether to support simultaneous multi-panel operation could be one issue. </w:t>
      </w:r>
      <w:r w:rsidR="00B95502">
        <w:rPr>
          <w:sz w:val="22"/>
          <w:szCs w:val="22"/>
        </w:rPr>
        <w:t xml:space="preserve">However only specify beam indication for each UE panels simultaneously cannot make this feature work. To support this feature, some other </w:t>
      </w:r>
      <w:r>
        <w:rPr>
          <w:sz w:val="22"/>
          <w:szCs w:val="22"/>
        </w:rPr>
        <w:t>issues need to be studied:</w:t>
      </w:r>
    </w:p>
    <w:p w14:paraId="0933FED8" w14:textId="5AB18E9E" w:rsidR="00E95941" w:rsidRPr="00F343F4" w:rsidRDefault="00E95941" w:rsidP="00E95941">
      <w:pPr>
        <w:pStyle w:val="ListParagraph"/>
        <w:numPr>
          <w:ilvl w:val="0"/>
          <w:numId w:val="15"/>
        </w:numPr>
        <w:jc w:val="both"/>
        <w:rPr>
          <w:rFonts w:ascii="Times New Roman" w:hAnsi="Times New Roman"/>
        </w:rPr>
      </w:pPr>
      <w:r w:rsidRPr="00F343F4">
        <w:rPr>
          <w:rFonts w:ascii="Times New Roman" w:hAnsi="Times New Roman"/>
        </w:rPr>
        <w:t>Whether the multi-panel transmission should be triggered from a single DCI or multiple DCI?</w:t>
      </w:r>
    </w:p>
    <w:p w14:paraId="1FF25F33" w14:textId="45DF2365" w:rsidR="00E95941" w:rsidRPr="00F343F4" w:rsidRDefault="00E95941" w:rsidP="00E95941">
      <w:pPr>
        <w:pStyle w:val="ListParagraph"/>
        <w:numPr>
          <w:ilvl w:val="0"/>
          <w:numId w:val="15"/>
        </w:numPr>
        <w:jc w:val="both"/>
        <w:rPr>
          <w:rFonts w:ascii="Times New Roman" w:hAnsi="Times New Roman"/>
        </w:rPr>
      </w:pPr>
      <w:r w:rsidRPr="00F343F4">
        <w:rPr>
          <w:rFonts w:ascii="Times New Roman" w:hAnsi="Times New Roman"/>
        </w:rPr>
        <w:t>How to scale the transmission power for each panel?</w:t>
      </w:r>
    </w:p>
    <w:p w14:paraId="33044530" w14:textId="3B1223CA" w:rsidR="00E95941" w:rsidRPr="00F343F4" w:rsidRDefault="00E95941" w:rsidP="00E95941">
      <w:pPr>
        <w:pStyle w:val="ListParagraph"/>
        <w:numPr>
          <w:ilvl w:val="0"/>
          <w:numId w:val="15"/>
        </w:numPr>
        <w:jc w:val="both"/>
        <w:rPr>
          <w:rFonts w:ascii="Times New Roman" w:hAnsi="Times New Roman"/>
        </w:rPr>
      </w:pPr>
      <w:r w:rsidRPr="00F343F4">
        <w:rPr>
          <w:rFonts w:ascii="Times New Roman" w:hAnsi="Times New Roman"/>
        </w:rPr>
        <w:t>Whether a new codebook needs to be defined?</w:t>
      </w:r>
    </w:p>
    <w:p w14:paraId="2A5F15C2" w14:textId="1B1AA623" w:rsidR="00F343F4" w:rsidRDefault="00F343F4" w:rsidP="00F343F4">
      <w:pPr>
        <w:ind w:firstLine="284"/>
        <w:jc w:val="both"/>
        <w:rPr>
          <w:sz w:val="22"/>
          <w:szCs w:val="22"/>
        </w:rPr>
      </w:pPr>
      <w:r w:rsidRPr="00F343F4">
        <w:rPr>
          <w:sz w:val="22"/>
          <w:szCs w:val="22"/>
        </w:rPr>
        <w:t>Since</w:t>
      </w:r>
      <w:r>
        <w:rPr>
          <w:sz w:val="22"/>
          <w:szCs w:val="22"/>
        </w:rPr>
        <w:t xml:space="preserve"> how to support panel-selection is also unclear, the simultaneous multi-panel transmission should be deprioritized.</w:t>
      </w:r>
    </w:p>
    <w:p w14:paraId="0A12E40A" w14:textId="702EA0D8" w:rsidR="00F343F4" w:rsidRPr="00F343F4" w:rsidRDefault="00DF7BE2" w:rsidP="00F343F4">
      <w:pPr>
        <w:ind w:firstLine="284"/>
        <w:jc w:val="both"/>
        <w:rPr>
          <w:b/>
          <w:i/>
          <w:sz w:val="22"/>
          <w:szCs w:val="22"/>
        </w:rPr>
      </w:pPr>
      <w:r>
        <w:rPr>
          <w:b/>
          <w:i/>
          <w:sz w:val="22"/>
          <w:szCs w:val="22"/>
        </w:rPr>
        <w:t>Proposal 9</w:t>
      </w:r>
      <w:r w:rsidR="00F343F4" w:rsidRPr="00F343F4">
        <w:rPr>
          <w:b/>
          <w:i/>
          <w:sz w:val="22"/>
          <w:szCs w:val="22"/>
        </w:rPr>
        <w:t xml:space="preserve">: To support </w:t>
      </w:r>
      <w:r w:rsidR="00F343F4">
        <w:rPr>
          <w:b/>
          <w:i/>
          <w:sz w:val="22"/>
          <w:szCs w:val="22"/>
        </w:rPr>
        <w:t xml:space="preserve">beam indication in a </w:t>
      </w:r>
      <w:r w:rsidR="00F343F4" w:rsidRPr="00F343F4">
        <w:rPr>
          <w:b/>
          <w:i/>
          <w:sz w:val="22"/>
          <w:szCs w:val="22"/>
        </w:rPr>
        <w:t xml:space="preserve">panel-selection </w:t>
      </w:r>
      <w:r w:rsidR="00F343F4">
        <w:rPr>
          <w:b/>
          <w:i/>
          <w:sz w:val="22"/>
          <w:szCs w:val="22"/>
        </w:rPr>
        <w:t xml:space="preserve">manner </w:t>
      </w:r>
      <w:r w:rsidR="00F343F4" w:rsidRPr="00F343F4">
        <w:rPr>
          <w:b/>
          <w:i/>
          <w:sz w:val="22"/>
          <w:szCs w:val="22"/>
        </w:rPr>
        <w:t>should have a higher priority than simultaneous multi-panel transmission.</w:t>
      </w:r>
    </w:p>
    <w:p w14:paraId="32E26114" w14:textId="6D5BB199" w:rsidR="00380B11" w:rsidRDefault="00380B11" w:rsidP="00380B11">
      <w:pPr>
        <w:pStyle w:val="Heading1"/>
        <w:numPr>
          <w:ilvl w:val="0"/>
          <w:numId w:val="5"/>
        </w:numPr>
        <w:pBdr>
          <w:top w:val="single" w:sz="12" w:space="4" w:color="auto"/>
        </w:pBdr>
        <w:rPr>
          <w:rFonts w:cs="Arial"/>
          <w:lang w:val="en-US"/>
        </w:rPr>
      </w:pPr>
      <w:r w:rsidRPr="00380B11">
        <w:rPr>
          <w:rFonts w:cs="Arial"/>
          <w:lang w:val="en-US"/>
        </w:rPr>
        <w:t>SCell BFR</w:t>
      </w:r>
    </w:p>
    <w:p w14:paraId="5F430B15" w14:textId="7A0F8F08" w:rsidR="00380B11" w:rsidRDefault="00380B11" w:rsidP="00380B11">
      <w:pPr>
        <w:pStyle w:val="Heading2"/>
      </w:pPr>
      <w:r>
        <w:t xml:space="preserve">4.1 </w:t>
      </w:r>
      <w:r w:rsidR="00560EAF">
        <w:t>SCell beam failure detection</w:t>
      </w:r>
    </w:p>
    <w:p w14:paraId="69A1C948" w14:textId="59E6D6EE" w:rsidR="00380B11" w:rsidRDefault="00380B11" w:rsidP="00560EAF">
      <w:pPr>
        <w:ind w:firstLine="284"/>
        <w:jc w:val="both"/>
        <w:rPr>
          <w:sz w:val="22"/>
          <w:szCs w:val="22"/>
        </w:rPr>
      </w:pPr>
      <w:r>
        <w:rPr>
          <w:sz w:val="22"/>
          <w:szCs w:val="22"/>
        </w:rPr>
        <w:t xml:space="preserve">In Rel-15, the </w:t>
      </w:r>
      <w:r w:rsidR="00560EAF">
        <w:rPr>
          <w:sz w:val="22"/>
          <w:szCs w:val="22"/>
        </w:rPr>
        <w:t xml:space="preserve">beam failure detection </w:t>
      </w:r>
      <w:r w:rsidR="00B95502">
        <w:rPr>
          <w:sz w:val="22"/>
          <w:szCs w:val="22"/>
        </w:rPr>
        <w:t xml:space="preserve">(BFD) </w:t>
      </w:r>
      <w:r w:rsidR="00560EAF">
        <w:rPr>
          <w:sz w:val="22"/>
          <w:szCs w:val="22"/>
        </w:rPr>
        <w:t xml:space="preserve">could be based on periodic 1-port CSI-RS, which can be either explicitly configured by RRC signalling or implicitly configured in </w:t>
      </w:r>
      <w:r w:rsidR="00AC2694">
        <w:rPr>
          <w:sz w:val="22"/>
          <w:szCs w:val="22"/>
        </w:rPr>
        <w:t xml:space="preserve">the </w:t>
      </w:r>
      <w:r w:rsidR="00560EAF">
        <w:rPr>
          <w:sz w:val="22"/>
          <w:szCs w:val="22"/>
        </w:rPr>
        <w:t>TCI state for a CORESET.</w:t>
      </w:r>
      <w:r w:rsidR="00B95502">
        <w:rPr>
          <w:sz w:val="22"/>
          <w:szCs w:val="22"/>
        </w:rPr>
        <w:t xml:space="preserve"> However in Rel-15, the CSI-RS in TCI state can be from another CC, but the explicitly configured CSI-RS can only be in the same CC. For SCell BFD, cross carrier QCL is still possible, therefore, the CSI-RS for BFD could also be from another CC.</w:t>
      </w:r>
    </w:p>
    <w:p w14:paraId="0C411DFF" w14:textId="7CD31062" w:rsidR="003373F5" w:rsidRDefault="00BF23CA" w:rsidP="003373F5">
      <w:pPr>
        <w:ind w:firstLine="284"/>
        <w:jc w:val="both"/>
        <w:rPr>
          <w:b/>
          <w:i/>
          <w:sz w:val="22"/>
          <w:szCs w:val="22"/>
        </w:rPr>
      </w:pPr>
      <w:r>
        <w:rPr>
          <w:b/>
          <w:i/>
          <w:sz w:val="22"/>
          <w:szCs w:val="22"/>
        </w:rPr>
        <w:t>Proposal 10</w:t>
      </w:r>
      <w:r w:rsidR="003373F5" w:rsidRPr="0076524A">
        <w:rPr>
          <w:b/>
          <w:i/>
          <w:sz w:val="22"/>
          <w:szCs w:val="22"/>
        </w:rPr>
        <w:t xml:space="preserve">: </w:t>
      </w:r>
      <w:r w:rsidR="0062046C" w:rsidRPr="0062046C">
        <w:rPr>
          <w:b/>
          <w:i/>
          <w:sz w:val="22"/>
          <w:szCs w:val="22"/>
        </w:rPr>
        <w:t>SCell BFD RS can be in current CC or another CC for both explicit and implicit configuration</w:t>
      </w:r>
      <w:r w:rsidR="00BF79EA">
        <w:rPr>
          <w:b/>
          <w:i/>
          <w:sz w:val="22"/>
          <w:szCs w:val="22"/>
        </w:rPr>
        <w:t>.</w:t>
      </w:r>
    </w:p>
    <w:p w14:paraId="4E41867B" w14:textId="052B9BFD" w:rsidR="00380B11" w:rsidRPr="00B90890" w:rsidRDefault="00380B11" w:rsidP="00380B11">
      <w:pPr>
        <w:pStyle w:val="Heading2"/>
      </w:pPr>
      <w:r>
        <w:t>4</w:t>
      </w:r>
      <w:r w:rsidRPr="00B90890">
        <w:t xml:space="preserve">.2 </w:t>
      </w:r>
      <w:r w:rsidR="0029535C">
        <w:t>SCell new beam identification</w:t>
      </w:r>
      <w:r w:rsidR="00400424">
        <w:t xml:space="preserve"> </w:t>
      </w:r>
    </w:p>
    <w:p w14:paraId="750BEEC8" w14:textId="00617E6E" w:rsidR="0029535C" w:rsidRDefault="00BC7A88" w:rsidP="00380B11">
      <w:pPr>
        <w:ind w:firstLine="284"/>
        <w:jc w:val="both"/>
        <w:rPr>
          <w:sz w:val="22"/>
          <w:szCs w:val="22"/>
        </w:rPr>
      </w:pPr>
      <w:r>
        <w:rPr>
          <w:sz w:val="22"/>
          <w:szCs w:val="22"/>
        </w:rPr>
        <w:t>In Rel-15, new beam identification is a condition for UE to send beam failure recovery request (BFRQ). When UE finds out a new beam whose quality is higher than a threshold, it can send BFRQ. In a configured time window, if UE cannot find out a new beam, it can fall-back to contention based mode to send BFRQ.</w:t>
      </w:r>
      <w:r w:rsidR="00F00863">
        <w:rPr>
          <w:sz w:val="22"/>
          <w:szCs w:val="22"/>
        </w:rPr>
        <w:t xml:space="preserve"> To avoid unnecessary </w:t>
      </w:r>
      <w:r w:rsidR="00F00863">
        <w:rPr>
          <w:sz w:val="22"/>
          <w:szCs w:val="22"/>
        </w:rPr>
        <w:lastRenderedPageBreak/>
        <w:t>BFRQ, new beam identification for SCell BFR should also be supported. In Rel-15, the SCell NBI can be based on CSI-RS or SSB. For SCell BFR, to reuse the same approach for NBI is one possible way. With regard to cross CC QCL, the CSI-RS/SSB for NBI could be from another CC.</w:t>
      </w:r>
    </w:p>
    <w:p w14:paraId="1C9373A1" w14:textId="55FAE54D" w:rsidR="00380B11" w:rsidRDefault="0062046C" w:rsidP="00380B11">
      <w:pPr>
        <w:ind w:firstLine="284"/>
        <w:jc w:val="both"/>
        <w:rPr>
          <w:b/>
          <w:i/>
          <w:sz w:val="22"/>
          <w:szCs w:val="22"/>
        </w:rPr>
      </w:pPr>
      <w:r>
        <w:rPr>
          <w:b/>
          <w:i/>
          <w:sz w:val="22"/>
          <w:szCs w:val="22"/>
        </w:rPr>
        <w:t>Proposal 1</w:t>
      </w:r>
      <w:r w:rsidR="00BF23CA">
        <w:rPr>
          <w:b/>
          <w:i/>
          <w:sz w:val="22"/>
          <w:szCs w:val="22"/>
        </w:rPr>
        <w:t>1</w:t>
      </w:r>
      <w:r w:rsidR="00380B11">
        <w:rPr>
          <w:b/>
          <w:i/>
          <w:sz w:val="22"/>
          <w:szCs w:val="22"/>
        </w:rPr>
        <w:t xml:space="preserve">: </w:t>
      </w:r>
      <w:r w:rsidRPr="0062046C">
        <w:rPr>
          <w:b/>
          <w:i/>
          <w:sz w:val="22"/>
          <w:szCs w:val="22"/>
        </w:rPr>
        <w:t xml:space="preserve">For SCell BFR, BFRQ can be transmitted if UE declares beam failure and </w:t>
      </w:r>
      <w:r>
        <w:rPr>
          <w:b/>
          <w:i/>
          <w:sz w:val="22"/>
          <w:szCs w:val="22"/>
        </w:rPr>
        <w:t xml:space="preserve">identifies a new candidate beam, where the new beam identification can be </w:t>
      </w:r>
      <w:r w:rsidR="00F00863">
        <w:rPr>
          <w:b/>
          <w:i/>
          <w:sz w:val="22"/>
          <w:szCs w:val="22"/>
        </w:rPr>
        <w:t xml:space="preserve">based on SSB </w:t>
      </w:r>
      <w:r w:rsidR="008F0DD1">
        <w:rPr>
          <w:b/>
          <w:i/>
          <w:sz w:val="22"/>
          <w:szCs w:val="22"/>
        </w:rPr>
        <w:t>and</w:t>
      </w:r>
      <w:r w:rsidR="00F00863">
        <w:rPr>
          <w:b/>
          <w:i/>
          <w:sz w:val="22"/>
          <w:szCs w:val="22"/>
        </w:rPr>
        <w:t xml:space="preserve"> CSI-RS, which can be from current CC or another CC</w:t>
      </w:r>
      <w:r w:rsidR="00380B11">
        <w:rPr>
          <w:b/>
          <w:i/>
          <w:sz w:val="22"/>
          <w:szCs w:val="22"/>
        </w:rPr>
        <w:t>.</w:t>
      </w:r>
    </w:p>
    <w:p w14:paraId="3CC44F2A" w14:textId="07881F6D" w:rsidR="00380B11" w:rsidRPr="00080C20" w:rsidRDefault="00380B11" w:rsidP="00380B11">
      <w:pPr>
        <w:pStyle w:val="Heading2"/>
      </w:pPr>
      <w:r>
        <w:t xml:space="preserve">4.3 </w:t>
      </w:r>
      <w:r w:rsidR="008F0DD1">
        <w:t>SCell beam failure recovery request</w:t>
      </w:r>
      <w:r w:rsidR="00AF1482">
        <w:t xml:space="preserve"> procedure</w:t>
      </w:r>
    </w:p>
    <w:p w14:paraId="54376E6D" w14:textId="77777777" w:rsidR="00BF23CA" w:rsidRDefault="008F0DD1" w:rsidP="00230B02">
      <w:pPr>
        <w:ind w:firstLine="284"/>
        <w:jc w:val="both"/>
        <w:rPr>
          <w:sz w:val="22"/>
          <w:szCs w:val="22"/>
        </w:rPr>
      </w:pPr>
      <w:r>
        <w:rPr>
          <w:sz w:val="22"/>
          <w:szCs w:val="22"/>
        </w:rPr>
        <w:t xml:space="preserve">In Rel-15, the BFRQ could be transmitted in contention free manner and contention based manner. The BFRQ could carry the </w:t>
      </w:r>
      <w:r w:rsidR="00F70467">
        <w:rPr>
          <w:sz w:val="22"/>
          <w:szCs w:val="22"/>
        </w:rPr>
        <w:t>new beam information. Such</w:t>
      </w:r>
      <w:r>
        <w:rPr>
          <w:sz w:val="22"/>
          <w:szCs w:val="22"/>
        </w:rPr>
        <w:t xml:space="preserve"> information can be identified by the RACH resource implicitly. For SCell BFR, the SCell could be configured with both UL and DL or DL only, so the BFRQ could be transmitted in </w:t>
      </w:r>
      <w:r w:rsidR="00F70467">
        <w:rPr>
          <w:sz w:val="22"/>
          <w:szCs w:val="22"/>
        </w:rPr>
        <w:t xml:space="preserve">current CC or </w:t>
      </w:r>
      <w:r>
        <w:rPr>
          <w:sz w:val="22"/>
          <w:szCs w:val="22"/>
        </w:rPr>
        <w:t xml:space="preserve">a different CC. </w:t>
      </w:r>
    </w:p>
    <w:p w14:paraId="39C84E63" w14:textId="6EC06999" w:rsidR="008F0DD1" w:rsidRDefault="00BF23CA" w:rsidP="00230B02">
      <w:pPr>
        <w:ind w:firstLine="284"/>
        <w:jc w:val="both"/>
        <w:rPr>
          <w:sz w:val="22"/>
          <w:szCs w:val="22"/>
        </w:rPr>
      </w:pPr>
      <w:r>
        <w:rPr>
          <w:sz w:val="22"/>
          <w:szCs w:val="22"/>
        </w:rPr>
        <w:t>It has been agreed that the failed CC index should be reported by UE during BFR procedure. There are two ways to report the failed CC index: one is to report it based on implicit manner, e.g. by BFRQ resource index; the other is to report it explicitly. As a UE may be configured with up to 32 CCs, the overhead for implicit way could be too large. Therefore the failed CC index should be reported explicitly.</w:t>
      </w:r>
    </w:p>
    <w:p w14:paraId="669FFCE7" w14:textId="45CD407E" w:rsidR="00BF23CA" w:rsidRPr="00BF23CA" w:rsidRDefault="00BF23CA" w:rsidP="00230B02">
      <w:pPr>
        <w:ind w:firstLine="284"/>
        <w:jc w:val="both"/>
        <w:rPr>
          <w:b/>
          <w:i/>
          <w:sz w:val="22"/>
          <w:szCs w:val="22"/>
        </w:rPr>
      </w:pPr>
      <w:r w:rsidRPr="00BF23CA">
        <w:rPr>
          <w:b/>
          <w:i/>
          <w:sz w:val="22"/>
          <w:szCs w:val="22"/>
        </w:rPr>
        <w:t>Proposal 1</w:t>
      </w:r>
      <w:r>
        <w:rPr>
          <w:b/>
          <w:i/>
          <w:sz w:val="22"/>
          <w:szCs w:val="22"/>
        </w:rPr>
        <w:t>2</w:t>
      </w:r>
      <w:r w:rsidRPr="00BF23CA">
        <w:rPr>
          <w:b/>
          <w:i/>
          <w:sz w:val="22"/>
          <w:szCs w:val="22"/>
        </w:rPr>
        <w:t>: The failed CC index should be reported explicitly</w:t>
      </w:r>
      <w:r>
        <w:rPr>
          <w:b/>
          <w:i/>
          <w:sz w:val="22"/>
          <w:szCs w:val="22"/>
        </w:rPr>
        <w:t xml:space="preserve"> during BFR procedure</w:t>
      </w:r>
      <w:r w:rsidRPr="00BF23CA">
        <w:rPr>
          <w:b/>
          <w:i/>
          <w:sz w:val="22"/>
          <w:szCs w:val="22"/>
        </w:rPr>
        <w:t>.</w:t>
      </w:r>
    </w:p>
    <w:p w14:paraId="2FD98885" w14:textId="1B13E6FD" w:rsidR="007B32EF" w:rsidRDefault="007B32EF" w:rsidP="00230B02">
      <w:pPr>
        <w:ind w:firstLine="284"/>
        <w:jc w:val="both"/>
        <w:rPr>
          <w:sz w:val="22"/>
          <w:szCs w:val="22"/>
        </w:rPr>
      </w:pPr>
      <w:r>
        <w:rPr>
          <w:sz w:val="22"/>
          <w:szCs w:val="22"/>
        </w:rPr>
        <w:t>As shown in Figure 3, there can be two options to accomplish the BFRQ procedure:</w:t>
      </w:r>
    </w:p>
    <w:p w14:paraId="0791E202" w14:textId="4D55F521" w:rsidR="007B32EF" w:rsidRDefault="007B32EF" w:rsidP="007B32EF">
      <w:pPr>
        <w:pStyle w:val="ListParagraph"/>
        <w:numPr>
          <w:ilvl w:val="0"/>
          <w:numId w:val="17"/>
        </w:numPr>
        <w:jc w:val="both"/>
        <w:rPr>
          <w:rFonts w:ascii="Times New Roman" w:hAnsi="Times New Roman"/>
        </w:rPr>
      </w:pPr>
      <w:r w:rsidRPr="008F0DD1">
        <w:rPr>
          <w:rFonts w:ascii="Times New Roman" w:hAnsi="Times New Roman"/>
        </w:rPr>
        <w:t xml:space="preserve">Option 1: </w:t>
      </w:r>
      <w:r>
        <w:rPr>
          <w:rFonts w:ascii="Times New Roman" w:hAnsi="Times New Roman"/>
        </w:rPr>
        <w:t>BFRQ procedure includes 2 messages, where Msg1 includes all BFRQ related information and Msg2 includes the BFR response.</w:t>
      </w:r>
    </w:p>
    <w:p w14:paraId="02981530" w14:textId="68FE204D" w:rsidR="007B32EF" w:rsidRDefault="007B32EF" w:rsidP="007B32EF">
      <w:pPr>
        <w:pStyle w:val="ListParagraph"/>
        <w:numPr>
          <w:ilvl w:val="0"/>
          <w:numId w:val="17"/>
        </w:numPr>
        <w:jc w:val="both"/>
        <w:rPr>
          <w:rFonts w:ascii="Times New Roman" w:hAnsi="Times New Roman"/>
        </w:rPr>
      </w:pPr>
      <w:r>
        <w:rPr>
          <w:rFonts w:ascii="Times New Roman" w:hAnsi="Times New Roman"/>
        </w:rPr>
        <w:t xml:space="preserve">Option 2: BFRQ procedure includes 4 messages, where Msg1 is a 1-bit request, Msg2 is a response for Msg1, Msg3 is to transmit other BFRQ related information, e.g. failed CC index, and Msg4 is a response for Msg3.  </w:t>
      </w:r>
    </w:p>
    <w:p w14:paraId="498AA3A4" w14:textId="77777777" w:rsidR="007B32EF" w:rsidRDefault="007B32EF" w:rsidP="00230B02">
      <w:pPr>
        <w:ind w:firstLine="284"/>
        <w:jc w:val="both"/>
        <w:rPr>
          <w:sz w:val="22"/>
          <w:szCs w:val="22"/>
        </w:rPr>
      </w:pPr>
    </w:p>
    <w:p w14:paraId="5F4EF7EB" w14:textId="428081AA" w:rsidR="007B32EF" w:rsidRDefault="002B4CE5" w:rsidP="002B4CE5">
      <w:pPr>
        <w:ind w:firstLine="284"/>
        <w:jc w:val="center"/>
        <w:rPr>
          <w:sz w:val="22"/>
          <w:szCs w:val="22"/>
        </w:rPr>
      </w:pPr>
      <w:r>
        <w:object w:dxaOrig="10417" w:dyaOrig="5124" w14:anchorId="0F9CDCA8">
          <v:shape id="_x0000_i1027" type="#_x0000_t75" style="width:508.2pt;height:250.2pt" o:ole="">
            <v:imagedata r:id="rId15" o:title=""/>
          </v:shape>
          <o:OLEObject Type="Embed" ProgID="Visio.Drawing.15" ShapeID="_x0000_i1027" DrawAspect="Content" ObjectID="_1611741147" r:id="rId16"/>
        </w:object>
      </w:r>
    </w:p>
    <w:p w14:paraId="65912DA2" w14:textId="7D75CFE6" w:rsidR="007B32EF" w:rsidRPr="002B4CE5" w:rsidRDefault="007B32EF" w:rsidP="002B4CE5">
      <w:pPr>
        <w:ind w:firstLine="284"/>
        <w:jc w:val="center"/>
        <w:rPr>
          <w:b/>
          <w:sz w:val="22"/>
          <w:szCs w:val="22"/>
        </w:rPr>
      </w:pPr>
      <w:r w:rsidRPr="002B4CE5">
        <w:rPr>
          <w:b/>
          <w:sz w:val="22"/>
          <w:szCs w:val="22"/>
        </w:rPr>
        <w:t xml:space="preserve">Figure 3: </w:t>
      </w:r>
      <w:r w:rsidR="002B4CE5">
        <w:rPr>
          <w:b/>
          <w:sz w:val="22"/>
          <w:szCs w:val="22"/>
        </w:rPr>
        <w:t>T</w:t>
      </w:r>
      <w:r w:rsidRPr="002B4CE5">
        <w:rPr>
          <w:b/>
          <w:sz w:val="22"/>
          <w:szCs w:val="22"/>
        </w:rPr>
        <w:t>wo options for SCell BFRQ procedure</w:t>
      </w:r>
    </w:p>
    <w:p w14:paraId="2F23C28E" w14:textId="4135DE3A" w:rsidR="00625E3E" w:rsidRDefault="002B4CE5" w:rsidP="002B4CE5">
      <w:pPr>
        <w:ind w:firstLine="284"/>
        <w:jc w:val="both"/>
        <w:rPr>
          <w:sz w:val="22"/>
          <w:szCs w:val="22"/>
        </w:rPr>
      </w:pPr>
      <w:r>
        <w:rPr>
          <w:sz w:val="22"/>
          <w:szCs w:val="22"/>
        </w:rPr>
        <w:lastRenderedPageBreak/>
        <w:t>In Rel-15, option 1 is supported for contention-free based operation and option 2 is supported for contention-based operation.</w:t>
      </w:r>
      <w:r w:rsidR="00E11D55">
        <w:rPr>
          <w:sz w:val="22"/>
          <w:szCs w:val="22"/>
        </w:rPr>
        <w:t xml:space="preserve"> For MAC CE based operation, both options should be supported. When there is an uplink grant received, option 1 can be selected, and when there is no uplink grant, option 2 can be selected.</w:t>
      </w:r>
      <w:r w:rsidR="00AF1482">
        <w:rPr>
          <w:sz w:val="22"/>
          <w:szCs w:val="22"/>
        </w:rPr>
        <w:t xml:space="preserve"> For multi-bit PUCCH based operation, option 1 can be selected, however to transmit multi-bit PUCCH, more </w:t>
      </w:r>
      <w:r w:rsidR="00BB7510">
        <w:rPr>
          <w:sz w:val="22"/>
          <w:szCs w:val="22"/>
        </w:rPr>
        <w:t>resource should be reserved for each UE</w:t>
      </w:r>
      <w:r w:rsidR="00AF1482">
        <w:rPr>
          <w:sz w:val="22"/>
          <w:szCs w:val="22"/>
        </w:rPr>
        <w:t>. For single-bit PUCCH based operation, option 2 can be selected, where the BFRQ related information can be carried by Msg3.</w:t>
      </w:r>
      <w:r w:rsidR="00BB7510">
        <w:rPr>
          <w:sz w:val="22"/>
          <w:szCs w:val="22"/>
        </w:rPr>
        <w:t xml:space="preserve"> As there could be different cases for another CC, e.g. with or without uplink grant, both 2-step based and 4-step based SCell BFR should be supported. For 2-step based BFR, Msg1 can be carried by PUSCH, where an uplink grant is assumed to have been received. For 4-step based SCell BFR, Msg1 can be carried by PUCCH or contention based PRACH as a </w:t>
      </w:r>
      <w:proofErr w:type="spellStart"/>
      <w:r w:rsidR="00BB7510">
        <w:rPr>
          <w:sz w:val="22"/>
          <w:szCs w:val="22"/>
        </w:rPr>
        <w:t>fallback</w:t>
      </w:r>
      <w:proofErr w:type="spellEnd"/>
      <w:r w:rsidR="00BB7510">
        <w:rPr>
          <w:sz w:val="22"/>
          <w:szCs w:val="22"/>
        </w:rPr>
        <w:t>, and Msg3 can be carried by PUSCH.</w:t>
      </w:r>
    </w:p>
    <w:p w14:paraId="453688BC" w14:textId="3083BA13" w:rsidR="00BB7510" w:rsidRPr="00BB7510" w:rsidRDefault="00BB7510" w:rsidP="002B4CE5">
      <w:pPr>
        <w:ind w:firstLine="284"/>
        <w:jc w:val="both"/>
        <w:rPr>
          <w:b/>
          <w:i/>
          <w:sz w:val="22"/>
          <w:szCs w:val="22"/>
        </w:rPr>
      </w:pPr>
      <w:r w:rsidRPr="00BB7510">
        <w:rPr>
          <w:b/>
          <w:i/>
          <w:sz w:val="22"/>
          <w:szCs w:val="22"/>
        </w:rPr>
        <w:t>Proposal 13: Both 2-step based and 4-step based BFR procedure should be supported for SCell BFR.</w:t>
      </w:r>
    </w:p>
    <w:p w14:paraId="6C91CD74" w14:textId="607F2193" w:rsidR="00BB7510" w:rsidRPr="00BB7510" w:rsidRDefault="00BB7510" w:rsidP="002B4CE5">
      <w:pPr>
        <w:ind w:firstLine="284"/>
        <w:jc w:val="both"/>
        <w:rPr>
          <w:b/>
          <w:i/>
          <w:sz w:val="22"/>
          <w:szCs w:val="22"/>
        </w:rPr>
      </w:pPr>
      <w:r w:rsidRPr="00BB7510">
        <w:rPr>
          <w:b/>
          <w:i/>
          <w:sz w:val="22"/>
          <w:szCs w:val="22"/>
        </w:rPr>
        <w:t>Proposal 14: For 2-step based BFR, Msg1 can be carried by PUSCH, where an uplink grant is assumed to have been received.</w:t>
      </w:r>
    </w:p>
    <w:p w14:paraId="0837ECC8" w14:textId="2DE40880" w:rsidR="00BB7510" w:rsidRPr="00BB7510" w:rsidRDefault="00BB7510" w:rsidP="002B4CE5">
      <w:pPr>
        <w:ind w:firstLine="284"/>
        <w:jc w:val="both"/>
        <w:rPr>
          <w:b/>
          <w:i/>
        </w:rPr>
      </w:pPr>
      <w:r w:rsidRPr="00BB7510">
        <w:rPr>
          <w:b/>
          <w:i/>
          <w:sz w:val="22"/>
          <w:szCs w:val="22"/>
        </w:rPr>
        <w:t xml:space="preserve">Proposal 15: For 4-step based BFR, Msg1 can be carried by a dedicated PUCCH resource, and if no dedicated PUCCH resource is configured, contention-based PRACH could be </w:t>
      </w:r>
      <w:r w:rsidR="001327B3">
        <w:rPr>
          <w:b/>
          <w:i/>
          <w:sz w:val="22"/>
          <w:szCs w:val="22"/>
        </w:rPr>
        <w:t xml:space="preserve">used </w:t>
      </w:r>
      <w:r w:rsidRPr="00BB7510">
        <w:rPr>
          <w:b/>
          <w:i/>
          <w:sz w:val="22"/>
          <w:szCs w:val="22"/>
        </w:rPr>
        <w:t xml:space="preserve">as a </w:t>
      </w:r>
      <w:proofErr w:type="spellStart"/>
      <w:r w:rsidRPr="00BB7510">
        <w:rPr>
          <w:b/>
          <w:i/>
          <w:sz w:val="22"/>
          <w:szCs w:val="22"/>
        </w:rPr>
        <w:t>fallback</w:t>
      </w:r>
      <w:proofErr w:type="spellEnd"/>
      <w:r w:rsidRPr="00BB7510">
        <w:rPr>
          <w:b/>
          <w:i/>
          <w:sz w:val="22"/>
          <w:szCs w:val="22"/>
        </w:rPr>
        <w:t>; Msg3 can be carried by PUSCH</w:t>
      </w:r>
      <w:r w:rsidR="001327B3">
        <w:rPr>
          <w:b/>
          <w:i/>
          <w:sz w:val="22"/>
          <w:szCs w:val="22"/>
        </w:rPr>
        <w:t xml:space="preserve"> to report failed CC index and new beam information</w:t>
      </w:r>
      <w:r w:rsidRPr="00BB7510">
        <w:rPr>
          <w:b/>
          <w:i/>
          <w:sz w:val="22"/>
          <w:szCs w:val="22"/>
        </w:rPr>
        <w:t>.</w:t>
      </w:r>
    </w:p>
    <w:p w14:paraId="23A8E51A" w14:textId="6AF8485D" w:rsidR="00230B02" w:rsidRPr="00230B02" w:rsidRDefault="00230B02" w:rsidP="00230B02">
      <w:pPr>
        <w:pStyle w:val="Heading1"/>
        <w:numPr>
          <w:ilvl w:val="0"/>
          <w:numId w:val="5"/>
        </w:numPr>
        <w:pBdr>
          <w:top w:val="single" w:sz="12" w:space="4" w:color="auto"/>
        </w:pBdr>
        <w:rPr>
          <w:rFonts w:cs="Arial"/>
          <w:lang w:val="en-US"/>
        </w:rPr>
      </w:pPr>
      <w:r w:rsidRPr="00230B02">
        <w:rPr>
          <w:rFonts w:cs="Arial"/>
          <w:lang w:val="en-US"/>
        </w:rPr>
        <w:t xml:space="preserve">Beam Measurement by L1-SINR </w:t>
      </w:r>
    </w:p>
    <w:p w14:paraId="2699DC7F" w14:textId="752F7452" w:rsidR="00230B02" w:rsidRDefault="00230B02" w:rsidP="00230B02">
      <w:pPr>
        <w:pStyle w:val="Heading2"/>
      </w:pPr>
      <w:r>
        <w:t xml:space="preserve">5.1 </w:t>
      </w:r>
      <w:r w:rsidR="000B727B">
        <w:t>RS for L1-SINR</w:t>
      </w:r>
    </w:p>
    <w:p w14:paraId="42E01C47" w14:textId="27D37331" w:rsidR="008E293E" w:rsidRDefault="000B727B" w:rsidP="008E293E">
      <w:pPr>
        <w:ind w:firstLine="284"/>
        <w:jc w:val="both"/>
        <w:rPr>
          <w:sz w:val="22"/>
          <w:szCs w:val="22"/>
        </w:rPr>
      </w:pPr>
      <w:r>
        <w:rPr>
          <w:sz w:val="22"/>
          <w:szCs w:val="22"/>
        </w:rPr>
        <w:t>It has been agreed that L1-SINR can be measured from SSB and CSI-RS. One SSB can be transmitted from a single antenna port, but CSI-RS may be transmitted from one or multiple antenna ports. As the number of CSI-RS antenna ports increase, the implementation of L1-SINR measurement get complicated, which would take more power consumption in UE side. To measure the quality from a gNB beam, 1-port CSI-RS should be enough. Therefore with regard to UE implementation effort, only 1-port CSI-RS should be supported for L1-SINR measurement.</w:t>
      </w:r>
    </w:p>
    <w:p w14:paraId="0F07584E" w14:textId="7F1804DF" w:rsidR="000B727B" w:rsidRPr="000B727B" w:rsidRDefault="000B727B" w:rsidP="008E293E">
      <w:pPr>
        <w:ind w:firstLine="284"/>
        <w:jc w:val="both"/>
        <w:rPr>
          <w:b/>
          <w:i/>
          <w:sz w:val="22"/>
          <w:szCs w:val="22"/>
        </w:rPr>
      </w:pPr>
      <w:r w:rsidRPr="000B727B">
        <w:rPr>
          <w:b/>
          <w:i/>
          <w:sz w:val="22"/>
          <w:szCs w:val="22"/>
        </w:rPr>
        <w:t>Proposal 16: With regard to UE implementation effort, the CSI-RS used for L1-SINR measurement and reporting should be 1-port CSI-RS.</w:t>
      </w:r>
    </w:p>
    <w:p w14:paraId="7D68756A" w14:textId="7994499A" w:rsidR="008E293E" w:rsidRDefault="008E293E" w:rsidP="008E293E">
      <w:pPr>
        <w:pStyle w:val="Heading2"/>
      </w:pPr>
      <w:r>
        <w:t>5.2 Use Case for L1-SINR</w:t>
      </w:r>
    </w:p>
    <w:p w14:paraId="77ACC5F5" w14:textId="1A4C1D2D" w:rsidR="00230B02" w:rsidRDefault="00230B02" w:rsidP="00230B02">
      <w:pPr>
        <w:ind w:firstLine="284"/>
        <w:jc w:val="both"/>
        <w:rPr>
          <w:sz w:val="22"/>
          <w:szCs w:val="22"/>
        </w:rPr>
      </w:pPr>
      <w:r>
        <w:rPr>
          <w:sz w:val="22"/>
          <w:szCs w:val="22"/>
        </w:rPr>
        <w:t xml:space="preserve">In Rel-15, L1-RSRP is used as the </w:t>
      </w:r>
      <w:bookmarkStart w:id="1" w:name="OLE_LINK1"/>
      <w:bookmarkStart w:id="2" w:name="OLE_LINK2"/>
      <w:r>
        <w:rPr>
          <w:sz w:val="22"/>
          <w:szCs w:val="22"/>
        </w:rPr>
        <w:t>criterion</w:t>
      </w:r>
      <w:bookmarkEnd w:id="1"/>
      <w:bookmarkEnd w:id="2"/>
      <w:r>
        <w:rPr>
          <w:sz w:val="22"/>
          <w:szCs w:val="22"/>
        </w:rPr>
        <w:t xml:space="preserve"> for beam selection. It is used in beam reporting as well as new beam identification in</w:t>
      </w:r>
      <w:r w:rsidR="000B727B">
        <w:rPr>
          <w:sz w:val="22"/>
          <w:szCs w:val="22"/>
        </w:rPr>
        <w:t xml:space="preserve"> BFR</w:t>
      </w:r>
      <w:r>
        <w:rPr>
          <w:sz w:val="22"/>
          <w:szCs w:val="22"/>
        </w:rPr>
        <w:t xml:space="preserve">. For non-group based and group based beam reporting, L1-RSRP as well as beam index can be reported. For BFR, UE can select the beam whose L1-RSRP is larger than a configured threshold to be the new beam, when all the beams for control channel fail. </w:t>
      </w:r>
    </w:p>
    <w:p w14:paraId="3A332F55" w14:textId="7163A5B2" w:rsidR="00230B02" w:rsidRDefault="00230B02" w:rsidP="00230B02">
      <w:pPr>
        <w:ind w:firstLine="284"/>
        <w:jc w:val="both"/>
        <w:rPr>
          <w:sz w:val="22"/>
          <w:szCs w:val="22"/>
        </w:rPr>
      </w:pPr>
      <w:r>
        <w:rPr>
          <w:sz w:val="22"/>
          <w:szCs w:val="22"/>
        </w:rPr>
        <w:t>However</w:t>
      </w:r>
      <w:r w:rsidRPr="006854F8">
        <w:rPr>
          <w:sz w:val="22"/>
          <w:szCs w:val="22"/>
        </w:rPr>
        <w:t xml:space="preserve"> sometimes this kind of </w:t>
      </w:r>
      <w:r>
        <w:rPr>
          <w:sz w:val="22"/>
          <w:szCs w:val="22"/>
        </w:rPr>
        <w:t xml:space="preserve">selection </w:t>
      </w:r>
      <w:r w:rsidRPr="006854F8">
        <w:rPr>
          <w:sz w:val="22"/>
          <w:szCs w:val="22"/>
        </w:rPr>
        <w:t>criterion is not the best solution.</w:t>
      </w:r>
      <w:r w:rsidRPr="004643B4">
        <w:rPr>
          <w:sz w:val="22"/>
          <w:szCs w:val="22"/>
        </w:rPr>
        <w:t xml:space="preserve"> </w:t>
      </w:r>
      <w:r>
        <w:rPr>
          <w:sz w:val="22"/>
          <w:szCs w:val="22"/>
        </w:rPr>
        <w:t>The beam with a larger L1-RSRP may not be the one with a larger SINR. Different interference level could be observed in</w:t>
      </w:r>
      <w:r w:rsidR="00BB7510">
        <w:rPr>
          <w:sz w:val="22"/>
          <w:szCs w:val="22"/>
        </w:rPr>
        <w:t xml:space="preserve"> different UE Rx beams. Figure 4</w:t>
      </w:r>
      <w:r>
        <w:rPr>
          <w:sz w:val="22"/>
          <w:szCs w:val="22"/>
        </w:rPr>
        <w:t xml:space="preserve"> </w:t>
      </w:r>
      <w:r w:rsidRPr="004643B4">
        <w:rPr>
          <w:sz w:val="22"/>
          <w:szCs w:val="22"/>
        </w:rPr>
        <w:t>and F</w:t>
      </w:r>
      <w:r>
        <w:rPr>
          <w:sz w:val="22"/>
          <w:szCs w:val="22"/>
        </w:rPr>
        <w:t xml:space="preserve">igure </w:t>
      </w:r>
      <w:r w:rsidR="00BB7510">
        <w:rPr>
          <w:sz w:val="22"/>
          <w:szCs w:val="22"/>
        </w:rPr>
        <w:t>5</w:t>
      </w:r>
      <w:r>
        <w:rPr>
          <w:sz w:val="22"/>
          <w:szCs w:val="22"/>
        </w:rPr>
        <w:t xml:space="preserve"> show some </w:t>
      </w:r>
      <w:r w:rsidRPr="004643B4">
        <w:rPr>
          <w:sz w:val="22"/>
          <w:szCs w:val="22"/>
        </w:rPr>
        <w:t xml:space="preserve">simulation results </w:t>
      </w:r>
      <w:r>
        <w:rPr>
          <w:sz w:val="22"/>
          <w:szCs w:val="22"/>
        </w:rPr>
        <w:t xml:space="preserve">on RSRP and SINR measured from some beams for dense urban micro and indoor. Only the RSRP and SINR for the best beam for the serving gNB is selected. Detail simulation </w:t>
      </w:r>
      <w:r w:rsidR="005A5FB2">
        <w:rPr>
          <w:sz w:val="22"/>
          <w:szCs w:val="22"/>
        </w:rPr>
        <w:t>assumption is shown in Table A-1</w:t>
      </w:r>
      <w:r>
        <w:rPr>
          <w:sz w:val="22"/>
          <w:szCs w:val="22"/>
        </w:rPr>
        <w:t>. It can be observed that RSRP cannot reflect the quality of some beams.</w:t>
      </w:r>
    </w:p>
    <w:p w14:paraId="58AB95F0" w14:textId="77777777" w:rsidR="00230B02" w:rsidRDefault="00230B02" w:rsidP="00230B02">
      <w:pPr>
        <w:ind w:firstLine="284"/>
        <w:jc w:val="center"/>
        <w:rPr>
          <w:b/>
          <w:sz w:val="22"/>
          <w:szCs w:val="22"/>
        </w:rPr>
        <w:sectPr w:rsidR="00230B02" w:rsidSect="00733B1F">
          <w:headerReference w:type="even" r:id="rId17"/>
          <w:footerReference w:type="even" r:id="rId18"/>
          <w:footerReference w:type="default" r:id="rId19"/>
          <w:footnotePr>
            <w:numRestart w:val="eachSect"/>
          </w:footnotePr>
          <w:type w:val="continuous"/>
          <w:pgSz w:w="12240" w:h="15840" w:code="1"/>
          <w:pgMar w:top="1411" w:right="990" w:bottom="1138" w:left="1080" w:header="677" w:footer="562" w:gutter="0"/>
          <w:cols w:space="720"/>
          <w:docGrid w:linePitch="272"/>
        </w:sectPr>
      </w:pPr>
    </w:p>
    <w:p w14:paraId="49A3EBA8" w14:textId="77777777" w:rsidR="00230B02" w:rsidRPr="008E5127" w:rsidRDefault="00230B02" w:rsidP="00230B02">
      <w:pPr>
        <w:ind w:firstLine="284"/>
        <w:jc w:val="center"/>
        <w:rPr>
          <w:b/>
          <w:sz w:val="22"/>
          <w:szCs w:val="22"/>
        </w:rPr>
      </w:pPr>
      <w:r w:rsidRPr="002906BE">
        <w:rPr>
          <w:b/>
          <w:noProof/>
          <w:sz w:val="22"/>
          <w:szCs w:val="22"/>
          <w:lang w:val="en-US" w:eastAsia="zh-CN"/>
        </w:rPr>
        <w:lastRenderedPageBreak/>
        <w:drawing>
          <wp:inline distT="0" distB="0" distL="0" distR="0" wp14:anchorId="02AC3AE6" wp14:editId="245C4018">
            <wp:extent cx="2880000" cy="27127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0000" cy="2712790"/>
                    </a:xfrm>
                    <a:prstGeom prst="rect">
                      <a:avLst/>
                    </a:prstGeom>
                    <a:noFill/>
                    <a:ln>
                      <a:noFill/>
                    </a:ln>
                  </pic:spPr>
                </pic:pic>
              </a:graphicData>
            </a:graphic>
          </wp:inline>
        </w:drawing>
      </w:r>
    </w:p>
    <w:p w14:paraId="30947335" w14:textId="4DDF8BFB" w:rsidR="00230B02" w:rsidRDefault="00230B02" w:rsidP="00230B02">
      <w:pPr>
        <w:ind w:firstLine="284"/>
        <w:jc w:val="center"/>
        <w:rPr>
          <w:sz w:val="22"/>
          <w:szCs w:val="22"/>
        </w:rPr>
      </w:pPr>
      <w:r w:rsidRPr="00ED200A">
        <w:rPr>
          <w:b/>
          <w:sz w:val="22"/>
          <w:szCs w:val="22"/>
        </w:rPr>
        <w:t xml:space="preserve">Figure </w:t>
      </w:r>
      <w:r w:rsidR="00BB7510">
        <w:rPr>
          <w:b/>
          <w:sz w:val="22"/>
          <w:szCs w:val="22"/>
        </w:rPr>
        <w:t>4</w:t>
      </w:r>
      <w:r w:rsidRPr="00ED200A">
        <w:rPr>
          <w:b/>
          <w:sz w:val="22"/>
          <w:szCs w:val="22"/>
        </w:rPr>
        <w:t xml:space="preserve">: </w:t>
      </w:r>
      <w:r w:rsidR="001B27AF">
        <w:rPr>
          <w:b/>
          <w:sz w:val="22"/>
          <w:szCs w:val="22"/>
        </w:rPr>
        <w:t>S</w:t>
      </w:r>
      <w:r w:rsidRPr="008E5127">
        <w:rPr>
          <w:b/>
          <w:sz w:val="22"/>
          <w:szCs w:val="22"/>
        </w:rPr>
        <w:t xml:space="preserve">imulation </w:t>
      </w:r>
      <w:r>
        <w:rPr>
          <w:b/>
          <w:sz w:val="22"/>
          <w:szCs w:val="22"/>
        </w:rPr>
        <w:t>results</w:t>
      </w:r>
      <w:r w:rsidRPr="008E5127">
        <w:rPr>
          <w:b/>
          <w:sz w:val="22"/>
          <w:szCs w:val="22"/>
        </w:rPr>
        <w:t xml:space="preserve"> </w:t>
      </w:r>
      <w:r>
        <w:rPr>
          <w:b/>
          <w:sz w:val="22"/>
          <w:szCs w:val="22"/>
        </w:rPr>
        <w:t>for</w:t>
      </w:r>
      <w:r w:rsidRPr="008E5127">
        <w:rPr>
          <w:b/>
          <w:sz w:val="22"/>
          <w:szCs w:val="22"/>
        </w:rPr>
        <w:t xml:space="preserve"> dense urban micro</w:t>
      </w:r>
      <w:r>
        <w:rPr>
          <w:b/>
          <w:sz w:val="22"/>
          <w:szCs w:val="22"/>
        </w:rPr>
        <w:t xml:space="preserve"> </w:t>
      </w:r>
    </w:p>
    <w:p w14:paraId="4A1496AA" w14:textId="77777777" w:rsidR="00230B02" w:rsidRDefault="00230B02" w:rsidP="00230B02">
      <w:pPr>
        <w:ind w:firstLine="284"/>
        <w:jc w:val="center"/>
        <w:rPr>
          <w:sz w:val="22"/>
          <w:szCs w:val="22"/>
        </w:rPr>
      </w:pPr>
      <w:r w:rsidRPr="002906BE">
        <w:rPr>
          <w:noProof/>
          <w:sz w:val="22"/>
          <w:szCs w:val="22"/>
          <w:lang w:val="en-US" w:eastAsia="zh-CN"/>
        </w:rPr>
        <w:drawing>
          <wp:inline distT="0" distB="0" distL="0" distR="0" wp14:anchorId="0213AC4C" wp14:editId="47C59F73">
            <wp:extent cx="2880000" cy="27127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0000" cy="2712790"/>
                    </a:xfrm>
                    <a:prstGeom prst="rect">
                      <a:avLst/>
                    </a:prstGeom>
                    <a:noFill/>
                    <a:ln>
                      <a:noFill/>
                    </a:ln>
                  </pic:spPr>
                </pic:pic>
              </a:graphicData>
            </a:graphic>
          </wp:inline>
        </w:drawing>
      </w:r>
    </w:p>
    <w:p w14:paraId="12E4CC81" w14:textId="538576FF" w:rsidR="00230B02" w:rsidRPr="00ED200A" w:rsidRDefault="00BB7510" w:rsidP="00230B02">
      <w:pPr>
        <w:ind w:firstLine="284"/>
        <w:jc w:val="center"/>
        <w:rPr>
          <w:b/>
          <w:sz w:val="22"/>
          <w:szCs w:val="22"/>
        </w:rPr>
      </w:pPr>
      <w:r>
        <w:rPr>
          <w:b/>
          <w:sz w:val="22"/>
          <w:szCs w:val="22"/>
        </w:rPr>
        <w:t>Figure 5</w:t>
      </w:r>
      <w:r w:rsidR="00230B02" w:rsidRPr="00ED200A">
        <w:rPr>
          <w:b/>
          <w:sz w:val="22"/>
          <w:szCs w:val="22"/>
        </w:rPr>
        <w:t xml:space="preserve">: </w:t>
      </w:r>
      <w:r w:rsidR="001B27AF">
        <w:rPr>
          <w:b/>
          <w:sz w:val="22"/>
          <w:szCs w:val="22"/>
        </w:rPr>
        <w:t>S</w:t>
      </w:r>
      <w:r w:rsidR="00230B02" w:rsidRPr="008E5127">
        <w:rPr>
          <w:b/>
          <w:sz w:val="22"/>
          <w:szCs w:val="22"/>
        </w:rPr>
        <w:t xml:space="preserve">imulation </w:t>
      </w:r>
      <w:r w:rsidR="00230B02">
        <w:rPr>
          <w:b/>
          <w:sz w:val="22"/>
          <w:szCs w:val="22"/>
        </w:rPr>
        <w:t>results</w:t>
      </w:r>
      <w:r w:rsidR="00230B02" w:rsidRPr="008E5127">
        <w:rPr>
          <w:b/>
          <w:sz w:val="22"/>
          <w:szCs w:val="22"/>
        </w:rPr>
        <w:t xml:space="preserve"> </w:t>
      </w:r>
      <w:r w:rsidR="00230B02">
        <w:rPr>
          <w:b/>
          <w:sz w:val="22"/>
          <w:szCs w:val="22"/>
        </w:rPr>
        <w:t>for</w:t>
      </w:r>
      <w:r w:rsidR="00230B02" w:rsidRPr="008E5127">
        <w:rPr>
          <w:b/>
          <w:sz w:val="22"/>
          <w:szCs w:val="22"/>
        </w:rPr>
        <w:t xml:space="preserve"> </w:t>
      </w:r>
      <w:r w:rsidR="00230B02">
        <w:rPr>
          <w:b/>
          <w:sz w:val="22"/>
          <w:szCs w:val="22"/>
        </w:rPr>
        <w:t>indoor hotspot</w:t>
      </w:r>
    </w:p>
    <w:p w14:paraId="6E86350C" w14:textId="77777777" w:rsidR="00230B02" w:rsidRDefault="00230B02" w:rsidP="00230B02">
      <w:pPr>
        <w:ind w:firstLine="284"/>
        <w:jc w:val="both"/>
        <w:rPr>
          <w:sz w:val="22"/>
          <w:szCs w:val="22"/>
        </w:rPr>
        <w:sectPr w:rsidR="00230B02" w:rsidSect="00166743">
          <w:footnotePr>
            <w:numRestart w:val="eachSect"/>
          </w:footnotePr>
          <w:type w:val="continuous"/>
          <w:pgSz w:w="12240" w:h="15840" w:code="1"/>
          <w:pgMar w:top="1411" w:right="990" w:bottom="1138" w:left="1080" w:header="677" w:footer="562" w:gutter="0"/>
          <w:cols w:num="2" w:space="720"/>
          <w:docGrid w:linePitch="272"/>
        </w:sectPr>
      </w:pPr>
    </w:p>
    <w:p w14:paraId="2B4926C6" w14:textId="577DF7D5" w:rsidR="008E293E" w:rsidRDefault="000B727B" w:rsidP="00230B02">
      <w:pPr>
        <w:ind w:firstLine="284"/>
        <w:jc w:val="both"/>
        <w:rPr>
          <w:b/>
          <w:i/>
          <w:sz w:val="22"/>
          <w:szCs w:val="22"/>
        </w:rPr>
      </w:pPr>
      <w:r>
        <w:rPr>
          <w:b/>
          <w:i/>
          <w:sz w:val="22"/>
          <w:szCs w:val="22"/>
        </w:rPr>
        <w:t>Proposal 17</w:t>
      </w:r>
      <w:r w:rsidR="008E293E" w:rsidRPr="008E293E">
        <w:rPr>
          <w:b/>
          <w:i/>
          <w:sz w:val="22"/>
          <w:szCs w:val="22"/>
        </w:rPr>
        <w:t>: Support L1-SINR based beam measurement for group based beam reporting, non-group based beam reporting and new beam identification in BFR.</w:t>
      </w:r>
    </w:p>
    <w:p w14:paraId="75080BC1" w14:textId="4D9C07C4" w:rsidR="000B727B" w:rsidRPr="000B727B" w:rsidRDefault="000B727B" w:rsidP="000B727B">
      <w:pPr>
        <w:pStyle w:val="Heading2"/>
      </w:pPr>
      <w:r w:rsidRPr="000B727B">
        <w:t>5.3 Interference measurement for L1-SINR</w:t>
      </w:r>
    </w:p>
    <w:p w14:paraId="14BEDEE5" w14:textId="418DEF36" w:rsidR="00F72F36" w:rsidRDefault="00BB7510" w:rsidP="00F72F36">
      <w:pPr>
        <w:ind w:firstLine="284"/>
        <w:jc w:val="both"/>
        <w:rPr>
          <w:sz w:val="22"/>
          <w:szCs w:val="22"/>
        </w:rPr>
      </w:pPr>
      <w:r>
        <w:rPr>
          <w:sz w:val="22"/>
          <w:szCs w:val="22"/>
        </w:rPr>
        <w:t xml:space="preserve">It has been agreed that dedicated resource for interference measurement can be configured for L1-SINR measurement. </w:t>
      </w:r>
      <w:r w:rsidR="005A5FB2">
        <w:rPr>
          <w:sz w:val="22"/>
          <w:szCs w:val="22"/>
        </w:rPr>
        <w:t>Figure 6</w:t>
      </w:r>
      <w:r w:rsidR="00AC70B3">
        <w:rPr>
          <w:sz w:val="22"/>
          <w:szCs w:val="22"/>
        </w:rPr>
        <w:t xml:space="preserve"> and Figure </w:t>
      </w:r>
      <w:r w:rsidR="005A5FB2">
        <w:rPr>
          <w:sz w:val="22"/>
          <w:szCs w:val="22"/>
        </w:rPr>
        <w:t>7</w:t>
      </w:r>
      <w:r w:rsidR="00AC70B3">
        <w:rPr>
          <w:sz w:val="22"/>
          <w:szCs w:val="22"/>
        </w:rPr>
        <w:t xml:space="preserve"> illustrates some simulation results for the beam selection for L1-SINR with interference mismatch an</w:t>
      </w:r>
      <w:r w:rsidR="00F72F36">
        <w:rPr>
          <w:sz w:val="22"/>
          <w:szCs w:val="22"/>
        </w:rPr>
        <w:t>d without interference mismatch, where the details for each options are as follows, and detail simulation assumption is shown in Table A-</w:t>
      </w:r>
      <w:r w:rsidR="005A5FB2">
        <w:rPr>
          <w:sz w:val="22"/>
          <w:szCs w:val="22"/>
        </w:rPr>
        <w:t>1</w:t>
      </w:r>
      <w:r w:rsidR="00F72F36">
        <w:rPr>
          <w:sz w:val="22"/>
          <w:szCs w:val="22"/>
        </w:rPr>
        <w:t>:</w:t>
      </w:r>
    </w:p>
    <w:p w14:paraId="6873EBEC" w14:textId="77777777" w:rsidR="00F72F36" w:rsidRPr="00F72F36" w:rsidRDefault="00F72F36" w:rsidP="00F72F36">
      <w:pPr>
        <w:pStyle w:val="ListParagraph"/>
        <w:numPr>
          <w:ilvl w:val="0"/>
          <w:numId w:val="18"/>
        </w:numPr>
        <w:jc w:val="both"/>
        <w:rPr>
          <w:rFonts w:ascii="Times New Roman" w:hAnsi="Times New Roman"/>
        </w:rPr>
      </w:pPr>
      <w:r w:rsidRPr="00F72F36">
        <w:rPr>
          <w:rFonts w:ascii="Times New Roman" w:hAnsi="Times New Roman"/>
        </w:rPr>
        <w:t xml:space="preserve">Option 1: beam selection based on L1-RSRP </w:t>
      </w:r>
    </w:p>
    <w:p w14:paraId="10C651E8" w14:textId="651405FF" w:rsidR="00F72F36" w:rsidRPr="00F72F36" w:rsidRDefault="00F72F36" w:rsidP="00F72F36">
      <w:pPr>
        <w:pStyle w:val="ListParagraph"/>
        <w:numPr>
          <w:ilvl w:val="0"/>
          <w:numId w:val="18"/>
        </w:numPr>
        <w:jc w:val="both"/>
        <w:rPr>
          <w:rFonts w:ascii="Times New Roman" w:hAnsi="Times New Roman"/>
        </w:rPr>
      </w:pPr>
      <w:r w:rsidRPr="00F72F36">
        <w:rPr>
          <w:rFonts w:ascii="Times New Roman" w:hAnsi="Times New Roman"/>
        </w:rPr>
        <w:t>Option 2: beam</w:t>
      </w:r>
      <w:r w:rsidR="00CC345B">
        <w:rPr>
          <w:rFonts w:ascii="Times New Roman" w:hAnsi="Times New Roman"/>
        </w:rPr>
        <w:t xml:space="preserve"> selection based on L1-SINR without dedicated IMR and with</w:t>
      </w:r>
      <w:r w:rsidRPr="00F72F36">
        <w:rPr>
          <w:rFonts w:ascii="Times New Roman" w:hAnsi="Times New Roman"/>
        </w:rPr>
        <w:t xml:space="preserve"> interference mismatch </w:t>
      </w:r>
    </w:p>
    <w:p w14:paraId="50C2BC6B" w14:textId="6FB5AD6A" w:rsidR="00F72F36" w:rsidRPr="00F72F36" w:rsidRDefault="00F72F36" w:rsidP="00F72F36">
      <w:pPr>
        <w:pStyle w:val="ListParagraph"/>
        <w:numPr>
          <w:ilvl w:val="0"/>
          <w:numId w:val="18"/>
        </w:numPr>
        <w:jc w:val="both"/>
        <w:rPr>
          <w:rFonts w:ascii="Times New Roman" w:hAnsi="Times New Roman"/>
        </w:rPr>
      </w:pPr>
      <w:r w:rsidRPr="00F72F36">
        <w:rPr>
          <w:rFonts w:ascii="Times New Roman" w:hAnsi="Times New Roman"/>
        </w:rPr>
        <w:t xml:space="preserve">Option 3: beam selection based on L1-SINR with </w:t>
      </w:r>
      <w:r w:rsidR="00CC345B">
        <w:rPr>
          <w:rFonts w:ascii="Times New Roman" w:hAnsi="Times New Roman"/>
        </w:rPr>
        <w:t xml:space="preserve">dedicated IMR and with </w:t>
      </w:r>
      <w:r w:rsidRPr="00F72F36">
        <w:rPr>
          <w:rFonts w:ascii="Times New Roman" w:hAnsi="Times New Roman"/>
        </w:rPr>
        <w:t>aligned interference</w:t>
      </w:r>
    </w:p>
    <w:p w14:paraId="09E8428A" w14:textId="77777777" w:rsidR="00F72F36" w:rsidRDefault="00F72F36" w:rsidP="00230B02">
      <w:pPr>
        <w:ind w:firstLine="284"/>
        <w:jc w:val="both"/>
        <w:rPr>
          <w:sz w:val="22"/>
          <w:szCs w:val="22"/>
        </w:rPr>
      </w:pPr>
    </w:p>
    <w:p w14:paraId="5DDB07DA" w14:textId="77777777" w:rsidR="00F72F36" w:rsidRDefault="00F72F36" w:rsidP="00F72F36">
      <w:pPr>
        <w:rPr>
          <w:b/>
          <w:sz w:val="22"/>
          <w:szCs w:val="22"/>
        </w:rPr>
        <w:sectPr w:rsidR="00F72F36" w:rsidSect="00733B1F">
          <w:footnotePr>
            <w:numRestart w:val="eachSect"/>
          </w:footnotePr>
          <w:type w:val="continuous"/>
          <w:pgSz w:w="12240" w:h="15840" w:code="1"/>
          <w:pgMar w:top="1411" w:right="990" w:bottom="1138" w:left="1080" w:header="677" w:footer="562" w:gutter="0"/>
          <w:cols w:space="720"/>
          <w:docGrid w:linePitch="272"/>
        </w:sectPr>
      </w:pPr>
    </w:p>
    <w:p w14:paraId="7A1FDBCF" w14:textId="6360F14E" w:rsidR="00F72F36" w:rsidRPr="008E5127" w:rsidRDefault="00F72F36" w:rsidP="00F72F36">
      <w:pPr>
        <w:ind w:firstLine="284"/>
        <w:jc w:val="center"/>
        <w:rPr>
          <w:b/>
          <w:sz w:val="22"/>
          <w:szCs w:val="22"/>
        </w:rPr>
      </w:pPr>
      <w:r w:rsidRPr="00726C9A">
        <w:rPr>
          <w:noProof/>
          <w:lang w:val="en-US" w:eastAsia="zh-CN"/>
        </w:rPr>
        <w:drawing>
          <wp:inline distT="0" distB="0" distL="0" distR="0" wp14:anchorId="191624E4" wp14:editId="6FCA556C">
            <wp:extent cx="3000375" cy="219060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00375" cy="2190607"/>
                    </a:xfrm>
                    <a:prstGeom prst="rect">
                      <a:avLst/>
                    </a:prstGeom>
                    <a:noFill/>
                    <a:ln>
                      <a:noFill/>
                    </a:ln>
                  </pic:spPr>
                </pic:pic>
              </a:graphicData>
            </a:graphic>
          </wp:inline>
        </w:drawing>
      </w:r>
    </w:p>
    <w:p w14:paraId="334090F5" w14:textId="0EE154EC" w:rsidR="00F72F36" w:rsidRDefault="00F72F36" w:rsidP="00F72F36">
      <w:pPr>
        <w:ind w:firstLine="284"/>
        <w:jc w:val="center"/>
        <w:rPr>
          <w:sz w:val="22"/>
          <w:szCs w:val="22"/>
        </w:rPr>
      </w:pPr>
      <w:r w:rsidRPr="00ED200A">
        <w:rPr>
          <w:b/>
          <w:sz w:val="22"/>
          <w:szCs w:val="22"/>
        </w:rPr>
        <w:t xml:space="preserve">Figure </w:t>
      </w:r>
      <w:r w:rsidR="005A5FB2">
        <w:rPr>
          <w:b/>
          <w:sz w:val="22"/>
          <w:szCs w:val="22"/>
        </w:rPr>
        <w:t>6</w:t>
      </w:r>
      <w:r w:rsidRPr="00ED200A">
        <w:rPr>
          <w:b/>
          <w:sz w:val="22"/>
          <w:szCs w:val="22"/>
        </w:rPr>
        <w:t xml:space="preserve">: </w:t>
      </w:r>
      <w:r w:rsidR="005C3CCC">
        <w:rPr>
          <w:b/>
          <w:sz w:val="22"/>
          <w:szCs w:val="22"/>
        </w:rPr>
        <w:t>C.D.F. of SINR</w:t>
      </w:r>
      <w:r w:rsidRPr="008E5127">
        <w:rPr>
          <w:b/>
          <w:sz w:val="22"/>
          <w:szCs w:val="22"/>
        </w:rPr>
        <w:t xml:space="preserve"> </w:t>
      </w:r>
      <w:r>
        <w:rPr>
          <w:b/>
          <w:sz w:val="22"/>
          <w:szCs w:val="22"/>
        </w:rPr>
        <w:t>for</w:t>
      </w:r>
      <w:r w:rsidRPr="008E5127">
        <w:rPr>
          <w:b/>
          <w:sz w:val="22"/>
          <w:szCs w:val="22"/>
        </w:rPr>
        <w:t xml:space="preserve"> dense urban micro</w:t>
      </w:r>
      <w:r>
        <w:rPr>
          <w:b/>
          <w:sz w:val="22"/>
          <w:szCs w:val="22"/>
        </w:rPr>
        <w:t xml:space="preserve"> </w:t>
      </w:r>
    </w:p>
    <w:p w14:paraId="4F05CB1D" w14:textId="2EC7A9CA" w:rsidR="00F72F36" w:rsidRDefault="00F72F36" w:rsidP="00F72F36">
      <w:pPr>
        <w:ind w:firstLine="284"/>
        <w:jc w:val="center"/>
        <w:rPr>
          <w:sz w:val="22"/>
          <w:szCs w:val="22"/>
        </w:rPr>
      </w:pPr>
      <w:r w:rsidRPr="00726C9A">
        <w:rPr>
          <w:noProof/>
          <w:lang w:val="en-US" w:eastAsia="zh-CN"/>
        </w:rPr>
        <w:drawing>
          <wp:inline distT="0" distB="0" distL="0" distR="0" wp14:anchorId="3CC973F7" wp14:editId="3255A129">
            <wp:extent cx="3000375" cy="219060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00375" cy="2190607"/>
                    </a:xfrm>
                    <a:prstGeom prst="rect">
                      <a:avLst/>
                    </a:prstGeom>
                    <a:noFill/>
                    <a:ln>
                      <a:noFill/>
                    </a:ln>
                  </pic:spPr>
                </pic:pic>
              </a:graphicData>
            </a:graphic>
          </wp:inline>
        </w:drawing>
      </w:r>
    </w:p>
    <w:p w14:paraId="2C4DF5A6" w14:textId="5516DDBE" w:rsidR="00F72F36" w:rsidRPr="00ED200A" w:rsidRDefault="005A5FB2" w:rsidP="00F72F36">
      <w:pPr>
        <w:ind w:firstLine="284"/>
        <w:jc w:val="center"/>
        <w:rPr>
          <w:b/>
          <w:sz w:val="22"/>
          <w:szCs w:val="22"/>
        </w:rPr>
      </w:pPr>
      <w:r>
        <w:rPr>
          <w:b/>
          <w:sz w:val="22"/>
          <w:szCs w:val="22"/>
        </w:rPr>
        <w:t>Figure 7</w:t>
      </w:r>
      <w:r w:rsidR="00F72F36" w:rsidRPr="00ED200A">
        <w:rPr>
          <w:b/>
          <w:sz w:val="22"/>
          <w:szCs w:val="22"/>
        </w:rPr>
        <w:t xml:space="preserve">: </w:t>
      </w:r>
      <w:r w:rsidR="005C3CCC">
        <w:rPr>
          <w:b/>
          <w:sz w:val="22"/>
          <w:szCs w:val="22"/>
        </w:rPr>
        <w:t>C.D.F. of SINR</w:t>
      </w:r>
      <w:r w:rsidR="00F72F36" w:rsidRPr="008E5127">
        <w:rPr>
          <w:b/>
          <w:sz w:val="22"/>
          <w:szCs w:val="22"/>
        </w:rPr>
        <w:t xml:space="preserve"> </w:t>
      </w:r>
      <w:r w:rsidR="00F72F36">
        <w:rPr>
          <w:b/>
          <w:sz w:val="22"/>
          <w:szCs w:val="22"/>
        </w:rPr>
        <w:t>for</w:t>
      </w:r>
      <w:r w:rsidR="00F72F36" w:rsidRPr="008E5127">
        <w:rPr>
          <w:b/>
          <w:sz w:val="22"/>
          <w:szCs w:val="22"/>
        </w:rPr>
        <w:t xml:space="preserve"> </w:t>
      </w:r>
      <w:r w:rsidR="00F72F36">
        <w:rPr>
          <w:b/>
          <w:sz w:val="22"/>
          <w:szCs w:val="22"/>
        </w:rPr>
        <w:t>indoor hotspot</w:t>
      </w:r>
    </w:p>
    <w:p w14:paraId="5B0E7437" w14:textId="77777777" w:rsidR="00F72F36" w:rsidRDefault="00F72F36" w:rsidP="00230B02">
      <w:pPr>
        <w:ind w:firstLine="284"/>
        <w:jc w:val="both"/>
        <w:rPr>
          <w:sz w:val="22"/>
          <w:szCs w:val="22"/>
        </w:rPr>
        <w:sectPr w:rsidR="00F72F36" w:rsidSect="00F72F36">
          <w:footnotePr>
            <w:numRestart w:val="eachSect"/>
          </w:footnotePr>
          <w:type w:val="continuous"/>
          <w:pgSz w:w="12240" w:h="15840" w:code="1"/>
          <w:pgMar w:top="1411" w:right="990" w:bottom="1138" w:left="1080" w:header="677" w:footer="562" w:gutter="0"/>
          <w:cols w:num="2" w:space="720"/>
          <w:docGrid w:linePitch="272"/>
        </w:sectPr>
      </w:pPr>
    </w:p>
    <w:p w14:paraId="7F1B7B6A" w14:textId="6B165344" w:rsidR="00F72F36" w:rsidRDefault="00F72F36" w:rsidP="00F72F36">
      <w:pPr>
        <w:ind w:firstLine="284"/>
        <w:jc w:val="both"/>
        <w:rPr>
          <w:sz w:val="22"/>
          <w:szCs w:val="22"/>
        </w:rPr>
      </w:pPr>
      <w:r>
        <w:rPr>
          <w:sz w:val="22"/>
          <w:szCs w:val="22"/>
        </w:rPr>
        <w:lastRenderedPageBreak/>
        <w:t xml:space="preserve">It can be observed that with aligned interference, there could be significant performance gain, and with interference mismatch, </w:t>
      </w:r>
      <w:r w:rsidR="00196828">
        <w:rPr>
          <w:sz w:val="22"/>
          <w:szCs w:val="22"/>
        </w:rPr>
        <w:t>the performance could be closed to RSRP based beam selection</w:t>
      </w:r>
      <w:r>
        <w:rPr>
          <w:sz w:val="22"/>
          <w:szCs w:val="22"/>
        </w:rPr>
        <w:t xml:space="preserve">. </w:t>
      </w:r>
      <w:r w:rsidR="00196828">
        <w:rPr>
          <w:sz w:val="22"/>
          <w:szCs w:val="22"/>
        </w:rPr>
        <w:t xml:space="preserve">When network’s load is small, it </w:t>
      </w:r>
      <w:r w:rsidR="00186F89">
        <w:rPr>
          <w:sz w:val="22"/>
          <w:szCs w:val="22"/>
        </w:rPr>
        <w:t>is not difficult</w:t>
      </w:r>
      <w:r w:rsidR="00196828">
        <w:rPr>
          <w:sz w:val="22"/>
          <w:szCs w:val="22"/>
        </w:rPr>
        <w:t xml:space="preserve"> for gNB to let UE measure SINR without interference mismatch with dedicated interference measurement resource. </w:t>
      </w:r>
      <w:r w:rsidR="006D5BD9">
        <w:rPr>
          <w:sz w:val="22"/>
          <w:szCs w:val="22"/>
        </w:rPr>
        <w:t>Without dedicated IMR, UE can measure the interference based on the signal for channel measurement. Thus the measured interference may not include the strongest intra-cell and inter-cell interference, so that there</w:t>
      </w:r>
      <w:r w:rsidR="00C676C0">
        <w:rPr>
          <w:sz w:val="22"/>
          <w:szCs w:val="22"/>
        </w:rPr>
        <w:t xml:space="preserve"> could be some interference mis</w:t>
      </w:r>
      <w:r w:rsidR="006D5BD9">
        <w:rPr>
          <w:sz w:val="22"/>
          <w:szCs w:val="22"/>
        </w:rPr>
        <w:t xml:space="preserve">alignment based on such a way. </w:t>
      </w:r>
      <w:r w:rsidR="00C676C0">
        <w:rPr>
          <w:sz w:val="22"/>
          <w:szCs w:val="22"/>
        </w:rPr>
        <w:t>T</w:t>
      </w:r>
      <w:r w:rsidR="00AC2EEE">
        <w:rPr>
          <w:sz w:val="22"/>
          <w:szCs w:val="22"/>
        </w:rPr>
        <w:t xml:space="preserve">o measure intra-cell interference, the interference could be measured from some NZP CSI-RS or SSB, and to measure inter-cell interference, CSI-IM could be </w:t>
      </w:r>
      <w:r w:rsidR="00196828">
        <w:rPr>
          <w:sz w:val="22"/>
          <w:szCs w:val="22"/>
        </w:rPr>
        <w:t>configured</w:t>
      </w:r>
      <w:r w:rsidR="00AC2EEE">
        <w:rPr>
          <w:sz w:val="22"/>
          <w:szCs w:val="22"/>
        </w:rPr>
        <w:t>.</w:t>
      </w:r>
      <w:r w:rsidR="00C676C0">
        <w:rPr>
          <w:sz w:val="22"/>
          <w:szCs w:val="22"/>
        </w:rPr>
        <w:t xml:space="preserve"> Thus both ZP and NZP based dedicated IMR should be supported.</w:t>
      </w:r>
    </w:p>
    <w:p w14:paraId="56FA7E60" w14:textId="669E204B" w:rsidR="00F72F36" w:rsidRPr="00AC2EEE" w:rsidRDefault="00AC2EEE" w:rsidP="00230B02">
      <w:pPr>
        <w:ind w:firstLine="284"/>
        <w:jc w:val="both"/>
        <w:rPr>
          <w:b/>
          <w:i/>
          <w:sz w:val="22"/>
          <w:szCs w:val="22"/>
        </w:rPr>
      </w:pPr>
      <w:r w:rsidRPr="00AC2EEE">
        <w:rPr>
          <w:b/>
          <w:i/>
          <w:sz w:val="22"/>
          <w:szCs w:val="22"/>
        </w:rPr>
        <w:t xml:space="preserve">Proposal 18: For interference measurement for L1-SINR, dedicated interference measurement resource could be </w:t>
      </w:r>
      <w:r w:rsidR="00900F0A">
        <w:rPr>
          <w:b/>
          <w:i/>
          <w:sz w:val="22"/>
          <w:szCs w:val="22"/>
        </w:rPr>
        <w:t xml:space="preserve">based on </w:t>
      </w:r>
      <w:r w:rsidRPr="00AC2EEE">
        <w:rPr>
          <w:b/>
          <w:i/>
          <w:sz w:val="22"/>
          <w:szCs w:val="22"/>
        </w:rPr>
        <w:t>NZP CSI-RS or SSB, as well as CSI-IM.</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66D3D74D"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00743293">
        <w:rPr>
          <w:sz w:val="22"/>
          <w:szCs w:val="22"/>
          <w:lang w:eastAsia="zh-CN"/>
        </w:rPr>
        <w:t xml:space="preserve">provided some discussion on </w:t>
      </w:r>
      <w:r w:rsidR="00BD30E5">
        <w:rPr>
          <w:sz w:val="22"/>
          <w:szCs w:val="22"/>
          <w:lang w:eastAsia="zh-CN"/>
        </w:rPr>
        <w:t xml:space="preserve">beam management </w:t>
      </w:r>
      <w:r w:rsidR="00230B02">
        <w:rPr>
          <w:sz w:val="22"/>
          <w:szCs w:val="22"/>
          <w:lang w:eastAsia="zh-CN"/>
        </w:rPr>
        <w:t>enhancement</w:t>
      </w:r>
      <w:r>
        <w:rPr>
          <w:sz w:val="22"/>
          <w:szCs w:val="22"/>
          <w:lang w:eastAsia="zh-CN"/>
        </w:rPr>
        <w:t xml:space="preserve">. </w:t>
      </w:r>
      <w:r w:rsidR="00BF1A29">
        <w:rPr>
          <w:sz w:val="22"/>
          <w:szCs w:val="22"/>
          <w:lang w:eastAsia="zh-CN"/>
        </w:rPr>
        <w:t>From the discussion, we have achieved the following proposals.</w:t>
      </w:r>
    </w:p>
    <w:p w14:paraId="07D2B416" w14:textId="0B69F857" w:rsidR="00AC2EEE" w:rsidRPr="00AC2EEE" w:rsidRDefault="00AC2EEE" w:rsidP="0008579B">
      <w:pPr>
        <w:ind w:firstLine="360"/>
        <w:jc w:val="both"/>
        <w:rPr>
          <w:i/>
          <w:sz w:val="22"/>
          <w:szCs w:val="22"/>
          <w:u w:val="single"/>
          <w:lang w:eastAsia="zh-CN"/>
        </w:rPr>
      </w:pPr>
      <w:r w:rsidRPr="00AC2EEE">
        <w:rPr>
          <w:i/>
          <w:sz w:val="22"/>
          <w:szCs w:val="22"/>
          <w:u w:val="single"/>
          <w:lang w:eastAsia="zh-CN"/>
        </w:rPr>
        <w:t>Beam selection overhead and latency reduction</w:t>
      </w:r>
    </w:p>
    <w:p w14:paraId="68CF6CB5" w14:textId="77777777" w:rsidR="004912CB" w:rsidRPr="009D3532" w:rsidRDefault="004912CB" w:rsidP="004912CB">
      <w:pPr>
        <w:ind w:firstLine="284"/>
        <w:jc w:val="both"/>
        <w:rPr>
          <w:b/>
          <w:i/>
          <w:sz w:val="22"/>
          <w:szCs w:val="22"/>
        </w:rPr>
      </w:pPr>
      <w:r w:rsidRPr="009D3532">
        <w:rPr>
          <w:b/>
          <w:i/>
          <w:sz w:val="22"/>
          <w:szCs w:val="22"/>
        </w:rPr>
        <w:t xml:space="preserve">Proposal 1: </w:t>
      </w:r>
      <w:r>
        <w:rPr>
          <w:b/>
          <w:i/>
          <w:sz w:val="22"/>
          <w:szCs w:val="22"/>
        </w:rPr>
        <w:t>Since gNB has no information of UE beam status, w</w:t>
      </w:r>
      <w:r w:rsidRPr="009D3532">
        <w:rPr>
          <w:b/>
          <w:i/>
          <w:sz w:val="22"/>
          <w:szCs w:val="22"/>
        </w:rPr>
        <w:t>ith regard to overhead and latency reduction, it should be supported that UE can trigger CSI-RS with repetition=ON and report the number of CSI-RS resources it required.</w:t>
      </w:r>
    </w:p>
    <w:p w14:paraId="457420DF" w14:textId="77777777" w:rsidR="005A5FB2" w:rsidRPr="008E60D0" w:rsidRDefault="005A5FB2" w:rsidP="005A5FB2">
      <w:pPr>
        <w:ind w:firstLine="284"/>
        <w:jc w:val="both"/>
        <w:rPr>
          <w:b/>
          <w:i/>
          <w:sz w:val="22"/>
          <w:szCs w:val="22"/>
        </w:rPr>
      </w:pPr>
      <w:r w:rsidRPr="008E60D0">
        <w:rPr>
          <w:b/>
          <w:i/>
          <w:sz w:val="22"/>
          <w:szCs w:val="22"/>
        </w:rPr>
        <w:t xml:space="preserve">Proposal 2: To reduce UE beam searching latency, </w:t>
      </w:r>
      <w:r>
        <w:rPr>
          <w:b/>
          <w:i/>
          <w:sz w:val="22"/>
          <w:szCs w:val="22"/>
        </w:rPr>
        <w:t>signalling of the QCL information between SSBs should be supported.</w:t>
      </w:r>
    </w:p>
    <w:p w14:paraId="7BBEFDED" w14:textId="77777777" w:rsidR="005A5FB2" w:rsidRDefault="005A5FB2" w:rsidP="005A5FB2">
      <w:pPr>
        <w:ind w:firstLine="284"/>
        <w:jc w:val="both"/>
        <w:rPr>
          <w:b/>
          <w:i/>
          <w:sz w:val="22"/>
          <w:szCs w:val="22"/>
        </w:rPr>
      </w:pPr>
      <w:r>
        <w:rPr>
          <w:b/>
          <w:i/>
          <w:sz w:val="22"/>
          <w:szCs w:val="22"/>
        </w:rPr>
        <w:t>Proposal 3</w:t>
      </w:r>
      <w:r w:rsidRPr="00BD30E5">
        <w:rPr>
          <w:b/>
          <w:i/>
          <w:sz w:val="22"/>
          <w:szCs w:val="22"/>
        </w:rPr>
        <w:t xml:space="preserve">: </w:t>
      </w:r>
      <w:r>
        <w:rPr>
          <w:b/>
          <w:i/>
          <w:sz w:val="22"/>
          <w:szCs w:val="22"/>
        </w:rPr>
        <w:t>MAC CE based beam indication for periodic and aperiodic SRS</w:t>
      </w:r>
      <w:r w:rsidRPr="00BD30E5">
        <w:rPr>
          <w:b/>
          <w:i/>
          <w:sz w:val="22"/>
          <w:szCs w:val="22"/>
        </w:rPr>
        <w:t xml:space="preserve"> should be supported to reduce uplink beam management latency.</w:t>
      </w:r>
    </w:p>
    <w:p w14:paraId="1B1F5F62" w14:textId="77777777" w:rsidR="005A5FB2" w:rsidRDefault="005A5FB2" w:rsidP="005A5FB2">
      <w:pPr>
        <w:ind w:firstLine="284"/>
        <w:jc w:val="both"/>
        <w:rPr>
          <w:b/>
          <w:i/>
          <w:sz w:val="22"/>
          <w:szCs w:val="22"/>
        </w:rPr>
      </w:pPr>
      <w:r w:rsidRPr="00CC28F0">
        <w:rPr>
          <w:b/>
          <w:i/>
          <w:sz w:val="22"/>
          <w:szCs w:val="22"/>
        </w:rPr>
        <w:t xml:space="preserve">Proposal 4: </w:t>
      </w:r>
      <w:r>
        <w:rPr>
          <w:b/>
          <w:i/>
          <w:sz w:val="22"/>
          <w:szCs w:val="22"/>
        </w:rPr>
        <w:t xml:space="preserve">Introduce </w:t>
      </w:r>
      <w:r w:rsidRPr="00CC28F0">
        <w:rPr>
          <w:b/>
          <w:i/>
          <w:sz w:val="22"/>
          <w:szCs w:val="22"/>
        </w:rPr>
        <w:t>indicat</w:t>
      </w:r>
      <w:r>
        <w:rPr>
          <w:b/>
          <w:i/>
          <w:sz w:val="22"/>
          <w:szCs w:val="22"/>
        </w:rPr>
        <w:t xml:space="preserve">ion of the </w:t>
      </w:r>
      <w:r w:rsidRPr="00CC28F0">
        <w:rPr>
          <w:b/>
          <w:i/>
          <w:sz w:val="22"/>
          <w:szCs w:val="22"/>
        </w:rPr>
        <w:t xml:space="preserve">partial spatial relation info for SRS </w:t>
      </w:r>
      <w:r>
        <w:rPr>
          <w:b/>
          <w:i/>
          <w:sz w:val="22"/>
          <w:szCs w:val="22"/>
        </w:rPr>
        <w:t xml:space="preserve">to support </w:t>
      </w:r>
      <w:r w:rsidRPr="00CC28F0">
        <w:rPr>
          <w:b/>
          <w:i/>
          <w:sz w:val="22"/>
          <w:szCs w:val="22"/>
        </w:rPr>
        <w:t xml:space="preserve">local </w:t>
      </w:r>
      <w:proofErr w:type="spellStart"/>
      <w:proofErr w:type="gramStart"/>
      <w:r>
        <w:rPr>
          <w:b/>
          <w:i/>
          <w:sz w:val="22"/>
          <w:szCs w:val="22"/>
        </w:rPr>
        <w:t>Tx</w:t>
      </w:r>
      <w:proofErr w:type="spellEnd"/>
      <w:proofErr w:type="gramEnd"/>
      <w:r>
        <w:rPr>
          <w:b/>
          <w:i/>
          <w:sz w:val="22"/>
          <w:szCs w:val="22"/>
        </w:rPr>
        <w:t xml:space="preserve"> </w:t>
      </w:r>
      <w:r w:rsidRPr="00CC28F0">
        <w:rPr>
          <w:b/>
          <w:i/>
          <w:sz w:val="22"/>
          <w:szCs w:val="22"/>
        </w:rPr>
        <w:t>beam search</w:t>
      </w:r>
      <w:r>
        <w:rPr>
          <w:b/>
          <w:i/>
          <w:sz w:val="22"/>
          <w:szCs w:val="22"/>
        </w:rPr>
        <w:t xml:space="preserve"> for the UE and </w:t>
      </w:r>
      <w:r w:rsidRPr="00CC28F0">
        <w:rPr>
          <w:b/>
          <w:i/>
          <w:sz w:val="22"/>
          <w:szCs w:val="22"/>
        </w:rPr>
        <w:t xml:space="preserve">reduce overhead </w:t>
      </w:r>
      <w:r>
        <w:rPr>
          <w:b/>
          <w:i/>
          <w:sz w:val="22"/>
          <w:szCs w:val="22"/>
        </w:rPr>
        <w:t xml:space="preserve">for </w:t>
      </w:r>
      <w:r w:rsidRPr="00CC28F0">
        <w:rPr>
          <w:b/>
          <w:i/>
          <w:sz w:val="22"/>
          <w:szCs w:val="22"/>
        </w:rPr>
        <w:t>uplink beam management.</w:t>
      </w:r>
    </w:p>
    <w:p w14:paraId="59EC8546" w14:textId="5ED4000E" w:rsidR="005A5FB2" w:rsidRDefault="005A5FB2" w:rsidP="005A5FB2">
      <w:pPr>
        <w:ind w:firstLine="284"/>
        <w:jc w:val="both"/>
        <w:rPr>
          <w:b/>
          <w:i/>
          <w:sz w:val="22"/>
          <w:szCs w:val="22"/>
        </w:rPr>
      </w:pPr>
      <w:r w:rsidRPr="00FE17BA">
        <w:rPr>
          <w:b/>
          <w:i/>
          <w:sz w:val="22"/>
          <w:szCs w:val="22"/>
        </w:rPr>
        <w:t>Proposal 5: With regard to signalling overhead reduction, it should be supported that 1 MAC CE can be used to change spatial relation info for all PUCCH resources in a BWP.</w:t>
      </w:r>
    </w:p>
    <w:p w14:paraId="3D2A56E4" w14:textId="043306D5" w:rsidR="00AC2EEE" w:rsidRPr="00AC2EEE" w:rsidRDefault="00AC2EEE" w:rsidP="00AC2EEE">
      <w:pPr>
        <w:ind w:firstLine="284"/>
        <w:jc w:val="both"/>
        <w:rPr>
          <w:i/>
          <w:sz w:val="22"/>
          <w:szCs w:val="22"/>
          <w:u w:val="single"/>
        </w:rPr>
      </w:pPr>
      <w:r w:rsidRPr="00AC2EEE">
        <w:rPr>
          <w:i/>
          <w:sz w:val="22"/>
          <w:szCs w:val="22"/>
          <w:u w:val="single"/>
        </w:rPr>
        <w:t>UL Panel specific beam selection</w:t>
      </w:r>
    </w:p>
    <w:p w14:paraId="20BED71B" w14:textId="77777777" w:rsidR="005A5FB2" w:rsidRPr="00C445F4" w:rsidRDefault="005A5FB2" w:rsidP="005A5FB2">
      <w:pPr>
        <w:ind w:firstLine="284"/>
        <w:jc w:val="both"/>
        <w:rPr>
          <w:b/>
          <w:i/>
          <w:sz w:val="22"/>
          <w:szCs w:val="22"/>
        </w:rPr>
      </w:pPr>
      <w:r>
        <w:rPr>
          <w:b/>
          <w:i/>
          <w:sz w:val="22"/>
          <w:szCs w:val="22"/>
        </w:rPr>
        <w:t>Proposal 6</w:t>
      </w:r>
      <w:r w:rsidRPr="00C445F4">
        <w:rPr>
          <w:b/>
          <w:i/>
          <w:sz w:val="22"/>
          <w:szCs w:val="22"/>
        </w:rPr>
        <w:t xml:space="preserve">: It should be supported that </w:t>
      </w:r>
      <w:r>
        <w:rPr>
          <w:b/>
          <w:i/>
          <w:sz w:val="22"/>
          <w:szCs w:val="22"/>
        </w:rPr>
        <w:t>UE can report its antenna port(s) group index for a SSB/CSI-RS resource in a beam reporting instance.</w:t>
      </w:r>
    </w:p>
    <w:p w14:paraId="74A51FD0" w14:textId="77777777" w:rsidR="005A5FB2" w:rsidRDefault="005A5FB2" w:rsidP="005A5FB2">
      <w:pPr>
        <w:ind w:firstLine="284"/>
        <w:jc w:val="both"/>
        <w:rPr>
          <w:b/>
          <w:i/>
          <w:sz w:val="22"/>
          <w:szCs w:val="22"/>
        </w:rPr>
      </w:pPr>
      <w:r w:rsidRPr="00080C20">
        <w:rPr>
          <w:b/>
          <w:i/>
          <w:sz w:val="22"/>
          <w:szCs w:val="22"/>
        </w:rPr>
        <w:t xml:space="preserve">Proposal </w:t>
      </w:r>
      <w:r>
        <w:rPr>
          <w:b/>
          <w:i/>
          <w:sz w:val="22"/>
          <w:szCs w:val="22"/>
        </w:rPr>
        <w:t>7</w:t>
      </w:r>
      <w:r w:rsidRPr="00080C20">
        <w:rPr>
          <w:b/>
          <w:i/>
          <w:sz w:val="22"/>
          <w:szCs w:val="22"/>
        </w:rPr>
        <w:t xml:space="preserve">: </w:t>
      </w:r>
      <w:r>
        <w:rPr>
          <w:b/>
          <w:i/>
          <w:sz w:val="22"/>
          <w:szCs w:val="22"/>
        </w:rPr>
        <w:t xml:space="preserve">With regard to power emission safety, it should be supported that in a beam reporting instance, </w:t>
      </w:r>
      <w:r w:rsidRPr="000D11D9">
        <w:rPr>
          <w:b/>
          <w:i/>
          <w:sz w:val="22"/>
          <w:szCs w:val="22"/>
        </w:rPr>
        <w:t>UE can report the maximum power reduction when the corresponding SSB/CSI-RS is configured in a spatial relation info.</w:t>
      </w:r>
    </w:p>
    <w:p w14:paraId="2426694C" w14:textId="77777777" w:rsidR="005A5FB2" w:rsidRPr="00DF7BE2" w:rsidRDefault="005A5FB2" w:rsidP="005A5FB2">
      <w:pPr>
        <w:ind w:firstLine="284"/>
        <w:jc w:val="both"/>
        <w:rPr>
          <w:b/>
          <w:i/>
          <w:sz w:val="22"/>
          <w:szCs w:val="22"/>
        </w:rPr>
      </w:pPr>
      <w:r w:rsidRPr="00DF7BE2">
        <w:rPr>
          <w:b/>
          <w:i/>
          <w:sz w:val="22"/>
          <w:szCs w:val="22"/>
        </w:rPr>
        <w:t>Proposal 8: It should be supported that the ID to indicate a UE panel should be configured explicitly in a spatial relation info.</w:t>
      </w:r>
    </w:p>
    <w:p w14:paraId="1F9F3359" w14:textId="77777777" w:rsidR="005A5FB2" w:rsidRPr="00F343F4" w:rsidRDefault="005A5FB2" w:rsidP="005A5FB2">
      <w:pPr>
        <w:ind w:firstLine="284"/>
        <w:jc w:val="both"/>
        <w:rPr>
          <w:b/>
          <w:i/>
          <w:sz w:val="22"/>
          <w:szCs w:val="22"/>
        </w:rPr>
      </w:pPr>
      <w:r>
        <w:rPr>
          <w:b/>
          <w:i/>
          <w:sz w:val="22"/>
          <w:szCs w:val="22"/>
        </w:rPr>
        <w:t>Proposal 9</w:t>
      </w:r>
      <w:r w:rsidRPr="00F343F4">
        <w:rPr>
          <w:b/>
          <w:i/>
          <w:sz w:val="22"/>
          <w:szCs w:val="22"/>
        </w:rPr>
        <w:t xml:space="preserve">: To support </w:t>
      </w:r>
      <w:r>
        <w:rPr>
          <w:b/>
          <w:i/>
          <w:sz w:val="22"/>
          <w:szCs w:val="22"/>
        </w:rPr>
        <w:t xml:space="preserve">beam indication in a </w:t>
      </w:r>
      <w:r w:rsidRPr="00F343F4">
        <w:rPr>
          <w:b/>
          <w:i/>
          <w:sz w:val="22"/>
          <w:szCs w:val="22"/>
        </w:rPr>
        <w:t xml:space="preserve">panel-selection </w:t>
      </w:r>
      <w:r>
        <w:rPr>
          <w:b/>
          <w:i/>
          <w:sz w:val="22"/>
          <w:szCs w:val="22"/>
        </w:rPr>
        <w:t xml:space="preserve">manner </w:t>
      </w:r>
      <w:r w:rsidRPr="00F343F4">
        <w:rPr>
          <w:b/>
          <w:i/>
          <w:sz w:val="22"/>
          <w:szCs w:val="22"/>
        </w:rPr>
        <w:t>should have a higher priority than simultaneous multi-panel transmission.</w:t>
      </w:r>
    </w:p>
    <w:p w14:paraId="1276C26A" w14:textId="66D1740C" w:rsidR="00AC2EEE" w:rsidRPr="00AC2EEE" w:rsidRDefault="00AC2EEE" w:rsidP="00B40D4F">
      <w:pPr>
        <w:ind w:firstLine="284"/>
        <w:jc w:val="both"/>
        <w:rPr>
          <w:i/>
          <w:sz w:val="22"/>
          <w:szCs w:val="22"/>
          <w:u w:val="single"/>
        </w:rPr>
      </w:pPr>
      <w:r w:rsidRPr="00AC2EEE">
        <w:rPr>
          <w:i/>
          <w:sz w:val="22"/>
          <w:szCs w:val="22"/>
          <w:u w:val="single"/>
        </w:rPr>
        <w:t>SCell BFR</w:t>
      </w:r>
    </w:p>
    <w:p w14:paraId="3FA4ECEF" w14:textId="77777777" w:rsidR="005A5FB2" w:rsidRDefault="005A5FB2" w:rsidP="005A5FB2">
      <w:pPr>
        <w:ind w:firstLine="284"/>
        <w:jc w:val="both"/>
        <w:rPr>
          <w:b/>
          <w:i/>
          <w:sz w:val="22"/>
          <w:szCs w:val="22"/>
        </w:rPr>
      </w:pPr>
      <w:r>
        <w:rPr>
          <w:b/>
          <w:i/>
          <w:sz w:val="22"/>
          <w:szCs w:val="22"/>
        </w:rPr>
        <w:t>Proposal 10</w:t>
      </w:r>
      <w:r w:rsidRPr="0076524A">
        <w:rPr>
          <w:b/>
          <w:i/>
          <w:sz w:val="22"/>
          <w:szCs w:val="22"/>
        </w:rPr>
        <w:t xml:space="preserve">: </w:t>
      </w:r>
      <w:r w:rsidRPr="0062046C">
        <w:rPr>
          <w:b/>
          <w:i/>
          <w:sz w:val="22"/>
          <w:szCs w:val="22"/>
        </w:rPr>
        <w:t>SCell BFD RS can be in current CC or another CC for both explicit and implicit configuration</w:t>
      </w:r>
      <w:r>
        <w:rPr>
          <w:b/>
          <w:i/>
          <w:sz w:val="22"/>
          <w:szCs w:val="22"/>
        </w:rPr>
        <w:t>.</w:t>
      </w:r>
    </w:p>
    <w:p w14:paraId="0300227D" w14:textId="77777777" w:rsidR="005A5FB2" w:rsidRDefault="005A5FB2" w:rsidP="005A5FB2">
      <w:pPr>
        <w:ind w:firstLine="284"/>
        <w:jc w:val="both"/>
        <w:rPr>
          <w:b/>
          <w:i/>
          <w:sz w:val="22"/>
          <w:szCs w:val="22"/>
        </w:rPr>
      </w:pPr>
      <w:r>
        <w:rPr>
          <w:b/>
          <w:i/>
          <w:sz w:val="22"/>
          <w:szCs w:val="22"/>
        </w:rPr>
        <w:lastRenderedPageBreak/>
        <w:t xml:space="preserve">Proposal 11: </w:t>
      </w:r>
      <w:r w:rsidRPr="0062046C">
        <w:rPr>
          <w:b/>
          <w:i/>
          <w:sz w:val="22"/>
          <w:szCs w:val="22"/>
        </w:rPr>
        <w:t xml:space="preserve">For SCell BFR, BFRQ can be transmitted if UE declares beam failure and </w:t>
      </w:r>
      <w:r>
        <w:rPr>
          <w:b/>
          <w:i/>
          <w:sz w:val="22"/>
          <w:szCs w:val="22"/>
        </w:rPr>
        <w:t>identifies a new candidate beam, where the new beam identification can be based on SSB and CSI-RS, which can be from current CC or another CC.</w:t>
      </w:r>
    </w:p>
    <w:p w14:paraId="6F4E1EBA" w14:textId="77777777" w:rsidR="005A5FB2" w:rsidRPr="00BF23CA" w:rsidRDefault="005A5FB2" w:rsidP="005A5FB2">
      <w:pPr>
        <w:ind w:firstLine="284"/>
        <w:jc w:val="both"/>
        <w:rPr>
          <w:b/>
          <w:i/>
          <w:sz w:val="22"/>
          <w:szCs w:val="22"/>
        </w:rPr>
      </w:pPr>
      <w:r w:rsidRPr="00BF23CA">
        <w:rPr>
          <w:b/>
          <w:i/>
          <w:sz w:val="22"/>
          <w:szCs w:val="22"/>
        </w:rPr>
        <w:t>Proposal 1</w:t>
      </w:r>
      <w:r>
        <w:rPr>
          <w:b/>
          <w:i/>
          <w:sz w:val="22"/>
          <w:szCs w:val="22"/>
        </w:rPr>
        <w:t>2</w:t>
      </w:r>
      <w:r w:rsidRPr="00BF23CA">
        <w:rPr>
          <w:b/>
          <w:i/>
          <w:sz w:val="22"/>
          <w:szCs w:val="22"/>
        </w:rPr>
        <w:t>: The failed CC index should be reported explicitly</w:t>
      </w:r>
      <w:r>
        <w:rPr>
          <w:b/>
          <w:i/>
          <w:sz w:val="22"/>
          <w:szCs w:val="22"/>
        </w:rPr>
        <w:t xml:space="preserve"> during BFR procedure</w:t>
      </w:r>
      <w:r w:rsidRPr="00BF23CA">
        <w:rPr>
          <w:b/>
          <w:i/>
          <w:sz w:val="22"/>
          <w:szCs w:val="22"/>
        </w:rPr>
        <w:t>.</w:t>
      </w:r>
    </w:p>
    <w:p w14:paraId="1EC08A3F" w14:textId="77777777" w:rsidR="00AC2EEE" w:rsidRDefault="00AC2EEE" w:rsidP="00AC2EEE">
      <w:pPr>
        <w:ind w:firstLine="284"/>
        <w:jc w:val="both"/>
        <w:rPr>
          <w:b/>
          <w:i/>
          <w:sz w:val="22"/>
          <w:szCs w:val="22"/>
        </w:rPr>
      </w:pPr>
      <w:r>
        <w:rPr>
          <w:b/>
          <w:i/>
          <w:sz w:val="22"/>
          <w:szCs w:val="22"/>
        </w:rPr>
        <w:t>Proposal 12: When BFRQ is transmitted in the failing CC, SR-like PUCCH should be supported, where new beam information can be carried by PUCCH resource implicitly.</w:t>
      </w:r>
    </w:p>
    <w:p w14:paraId="50ABF522" w14:textId="77777777" w:rsidR="005A5FB2" w:rsidRPr="00BB7510" w:rsidRDefault="005A5FB2" w:rsidP="005A5FB2">
      <w:pPr>
        <w:ind w:firstLine="284"/>
        <w:jc w:val="both"/>
        <w:rPr>
          <w:b/>
          <w:i/>
          <w:sz w:val="22"/>
          <w:szCs w:val="22"/>
        </w:rPr>
      </w:pPr>
      <w:r w:rsidRPr="00BB7510">
        <w:rPr>
          <w:b/>
          <w:i/>
          <w:sz w:val="22"/>
          <w:szCs w:val="22"/>
        </w:rPr>
        <w:t>Proposal 13: Both 2-step based and 4-step based BFR procedure should be supported for SCell BFR.</w:t>
      </w:r>
    </w:p>
    <w:p w14:paraId="6FE7F583" w14:textId="77777777" w:rsidR="005A5FB2" w:rsidRPr="00BB7510" w:rsidRDefault="005A5FB2" w:rsidP="005A5FB2">
      <w:pPr>
        <w:ind w:firstLine="284"/>
        <w:jc w:val="both"/>
        <w:rPr>
          <w:b/>
          <w:i/>
          <w:sz w:val="22"/>
          <w:szCs w:val="22"/>
        </w:rPr>
      </w:pPr>
      <w:r w:rsidRPr="00BB7510">
        <w:rPr>
          <w:b/>
          <w:i/>
          <w:sz w:val="22"/>
          <w:szCs w:val="22"/>
        </w:rPr>
        <w:t>Proposal 14: For 2-step based BFR, Msg1 can be carried by PUSCH, where an uplink grant is assumed to have been received.</w:t>
      </w:r>
    </w:p>
    <w:p w14:paraId="30C28C77" w14:textId="38B6A9A0" w:rsidR="005A5FB2" w:rsidRPr="00BB7510" w:rsidRDefault="005A5FB2" w:rsidP="005A5FB2">
      <w:pPr>
        <w:ind w:firstLine="284"/>
        <w:jc w:val="both"/>
        <w:rPr>
          <w:b/>
          <w:i/>
        </w:rPr>
      </w:pPr>
      <w:r w:rsidRPr="00BB7510">
        <w:rPr>
          <w:b/>
          <w:i/>
          <w:sz w:val="22"/>
          <w:szCs w:val="22"/>
        </w:rPr>
        <w:t xml:space="preserve">Proposal 15: For 4-step based BFR, Msg1 can be carried by a dedicated PUCCH resource, and if no dedicated PUCCH resource is configured, contention-based PRACH could be </w:t>
      </w:r>
      <w:r w:rsidR="001327B3">
        <w:rPr>
          <w:b/>
          <w:i/>
          <w:sz w:val="22"/>
          <w:szCs w:val="22"/>
        </w:rPr>
        <w:t xml:space="preserve">used </w:t>
      </w:r>
      <w:r w:rsidRPr="00BB7510">
        <w:rPr>
          <w:b/>
          <w:i/>
          <w:sz w:val="22"/>
          <w:szCs w:val="22"/>
        </w:rPr>
        <w:t xml:space="preserve">as a </w:t>
      </w:r>
      <w:proofErr w:type="spellStart"/>
      <w:r w:rsidRPr="00BB7510">
        <w:rPr>
          <w:b/>
          <w:i/>
          <w:sz w:val="22"/>
          <w:szCs w:val="22"/>
        </w:rPr>
        <w:t>fallback</w:t>
      </w:r>
      <w:proofErr w:type="spellEnd"/>
      <w:r w:rsidRPr="00BB7510">
        <w:rPr>
          <w:b/>
          <w:i/>
          <w:sz w:val="22"/>
          <w:szCs w:val="22"/>
        </w:rPr>
        <w:t>; Msg3 can be carried by PUSCH</w:t>
      </w:r>
      <w:r w:rsidR="001327B3">
        <w:rPr>
          <w:b/>
          <w:i/>
          <w:sz w:val="22"/>
          <w:szCs w:val="22"/>
        </w:rPr>
        <w:t xml:space="preserve"> </w:t>
      </w:r>
      <w:r w:rsidR="001327B3">
        <w:rPr>
          <w:b/>
          <w:i/>
          <w:sz w:val="22"/>
          <w:szCs w:val="22"/>
        </w:rPr>
        <w:t>to report failed CC index and new beam information</w:t>
      </w:r>
      <w:r w:rsidRPr="00BB7510">
        <w:rPr>
          <w:b/>
          <w:i/>
          <w:sz w:val="22"/>
          <w:szCs w:val="22"/>
        </w:rPr>
        <w:t>.</w:t>
      </w:r>
    </w:p>
    <w:p w14:paraId="461B03DC" w14:textId="01BB0774" w:rsidR="00AC2EEE" w:rsidRPr="00AC2EEE" w:rsidRDefault="00AC2EEE" w:rsidP="00B40D4F">
      <w:pPr>
        <w:ind w:firstLine="284"/>
        <w:jc w:val="both"/>
        <w:rPr>
          <w:i/>
          <w:sz w:val="22"/>
          <w:szCs w:val="22"/>
          <w:u w:val="single"/>
        </w:rPr>
      </w:pPr>
      <w:r w:rsidRPr="00AC2EEE">
        <w:rPr>
          <w:i/>
          <w:sz w:val="22"/>
          <w:szCs w:val="22"/>
          <w:u w:val="single"/>
        </w:rPr>
        <w:t>Beam measurement for L1-SINR</w:t>
      </w:r>
    </w:p>
    <w:p w14:paraId="70909B89" w14:textId="77777777" w:rsidR="00AC2EEE" w:rsidRPr="000B727B" w:rsidRDefault="00AC2EEE" w:rsidP="00AC2EEE">
      <w:pPr>
        <w:ind w:firstLine="284"/>
        <w:jc w:val="both"/>
        <w:rPr>
          <w:b/>
          <w:i/>
          <w:sz w:val="22"/>
          <w:szCs w:val="22"/>
        </w:rPr>
      </w:pPr>
      <w:r w:rsidRPr="000B727B">
        <w:rPr>
          <w:b/>
          <w:i/>
          <w:sz w:val="22"/>
          <w:szCs w:val="22"/>
        </w:rPr>
        <w:t>Proposal 16: With regard to UE implementation effort, the CSI-RS used for L1-SINR measurement and reporting should be 1-port CSI-RS.</w:t>
      </w:r>
    </w:p>
    <w:p w14:paraId="368BA100" w14:textId="77777777" w:rsidR="00AC2EEE" w:rsidRDefault="00AC2EEE" w:rsidP="00AC2EEE">
      <w:pPr>
        <w:ind w:firstLine="284"/>
        <w:jc w:val="both"/>
        <w:rPr>
          <w:b/>
          <w:i/>
          <w:sz w:val="22"/>
          <w:szCs w:val="22"/>
        </w:rPr>
      </w:pPr>
      <w:r>
        <w:rPr>
          <w:b/>
          <w:i/>
          <w:sz w:val="22"/>
          <w:szCs w:val="22"/>
        </w:rPr>
        <w:t>Proposal 17</w:t>
      </w:r>
      <w:r w:rsidRPr="008E293E">
        <w:rPr>
          <w:b/>
          <w:i/>
          <w:sz w:val="22"/>
          <w:szCs w:val="22"/>
        </w:rPr>
        <w:t>: Support L1-SINR based beam measurement for group based beam reporting, non-group based beam reporting and new beam identification in BFR.</w:t>
      </w:r>
    </w:p>
    <w:p w14:paraId="5F56D9B6" w14:textId="3649756F" w:rsidR="005A5FB2" w:rsidRPr="00AC2EEE" w:rsidRDefault="005A5FB2" w:rsidP="005A5FB2">
      <w:pPr>
        <w:ind w:firstLine="284"/>
        <w:jc w:val="both"/>
        <w:rPr>
          <w:b/>
          <w:i/>
          <w:sz w:val="22"/>
          <w:szCs w:val="22"/>
        </w:rPr>
      </w:pPr>
      <w:r w:rsidRPr="00AC2EEE">
        <w:rPr>
          <w:b/>
          <w:i/>
          <w:sz w:val="22"/>
          <w:szCs w:val="22"/>
        </w:rPr>
        <w:t xml:space="preserve">Proposal 18: For interference measurement for L1-SINR, dedicated interference measurement resource could be </w:t>
      </w:r>
      <w:r w:rsidR="00900F0A">
        <w:rPr>
          <w:b/>
          <w:i/>
          <w:sz w:val="22"/>
          <w:szCs w:val="22"/>
        </w:rPr>
        <w:t xml:space="preserve">based on </w:t>
      </w:r>
      <w:r w:rsidRPr="00AC2EEE">
        <w:rPr>
          <w:b/>
          <w:i/>
          <w:sz w:val="22"/>
          <w:szCs w:val="22"/>
        </w:rPr>
        <w:t>NZP CSI-RS or SSB, as well as CSI-IM.</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4D2CCCD" w14:textId="6D79A220" w:rsidR="003D2F94" w:rsidRDefault="00FF4DF2" w:rsidP="00A12C57">
      <w:pPr>
        <w:numPr>
          <w:ilvl w:val="0"/>
          <w:numId w:val="2"/>
        </w:numPr>
        <w:rPr>
          <w:sz w:val="22"/>
          <w:szCs w:val="22"/>
          <w:lang w:val="en-US" w:eastAsia="zh-CN"/>
        </w:rPr>
      </w:pPr>
      <w:r>
        <w:rPr>
          <w:sz w:val="22"/>
          <w:szCs w:val="22"/>
          <w:lang w:val="en-US" w:eastAsia="zh-CN"/>
        </w:rPr>
        <w:t xml:space="preserve">3GPP RAN1 Chairman Notes RAN1 </w:t>
      </w:r>
      <w:r w:rsidR="005A5FB2">
        <w:rPr>
          <w:sz w:val="22"/>
          <w:szCs w:val="22"/>
          <w:lang w:val="en-US" w:eastAsia="zh-CN"/>
        </w:rPr>
        <w:t>AH 1901</w:t>
      </w:r>
    </w:p>
    <w:p w14:paraId="2DC0A62E" w14:textId="53441E60" w:rsidR="00920E93" w:rsidRDefault="00920E93" w:rsidP="00920E93">
      <w:pPr>
        <w:numPr>
          <w:ilvl w:val="0"/>
          <w:numId w:val="2"/>
        </w:numPr>
        <w:rPr>
          <w:sz w:val="22"/>
          <w:szCs w:val="22"/>
          <w:lang w:val="en-US" w:eastAsia="zh-CN"/>
        </w:rPr>
      </w:pPr>
      <w:r>
        <w:rPr>
          <w:sz w:val="22"/>
          <w:szCs w:val="22"/>
          <w:lang w:val="en-US" w:eastAsia="zh-CN"/>
        </w:rPr>
        <w:t>FCC 16-89.</w:t>
      </w:r>
      <w:r w:rsidRPr="00920E93">
        <w:rPr>
          <w:sz w:val="22"/>
          <w:szCs w:val="22"/>
          <w:lang w:val="en-US" w:eastAsia="zh-CN"/>
        </w:rPr>
        <w:t xml:space="preserve"> </w:t>
      </w:r>
      <w:r>
        <w:rPr>
          <w:sz w:val="22"/>
          <w:szCs w:val="22"/>
          <w:lang w:val="en-US" w:eastAsia="zh-CN"/>
        </w:rPr>
        <w:t>M</w:t>
      </w:r>
      <w:r w:rsidRPr="00920E93">
        <w:rPr>
          <w:sz w:val="22"/>
          <w:szCs w:val="22"/>
          <w:lang w:val="en-US" w:eastAsia="zh-CN"/>
        </w:rPr>
        <w:t>ax EIRP for mobile and transportable stations</w:t>
      </w:r>
    </w:p>
    <w:p w14:paraId="774E306C" w14:textId="1112C7B3" w:rsidR="00920E93" w:rsidRDefault="00920E93" w:rsidP="00920E93">
      <w:pPr>
        <w:numPr>
          <w:ilvl w:val="0"/>
          <w:numId w:val="2"/>
        </w:numPr>
        <w:rPr>
          <w:sz w:val="22"/>
          <w:szCs w:val="22"/>
          <w:lang w:val="en-US" w:eastAsia="zh-CN"/>
        </w:rPr>
      </w:pPr>
      <w:r w:rsidRPr="00920E93">
        <w:rPr>
          <w:sz w:val="22"/>
          <w:szCs w:val="22"/>
          <w:lang w:val="en-US" w:eastAsia="zh-CN"/>
        </w:rPr>
        <w:t>FCC 47 CFR 1.1310</w:t>
      </w:r>
      <w:r>
        <w:rPr>
          <w:sz w:val="22"/>
          <w:szCs w:val="22"/>
          <w:lang w:val="en-US" w:eastAsia="zh-CN"/>
        </w:rPr>
        <w:t>. Radio frequency radiation exposure limits</w:t>
      </w:r>
    </w:p>
    <w:p w14:paraId="6FD3ABF2" w14:textId="40A08D12" w:rsidR="006804EA" w:rsidRPr="006804EA" w:rsidRDefault="006804EA" w:rsidP="006804EA">
      <w:pPr>
        <w:pStyle w:val="Heading1"/>
        <w:pBdr>
          <w:top w:val="single" w:sz="12" w:space="4" w:color="auto"/>
        </w:pBdr>
        <w:ind w:left="0" w:firstLine="0"/>
        <w:rPr>
          <w:rFonts w:cs="Arial"/>
          <w:lang w:val="en-US"/>
        </w:rPr>
      </w:pPr>
      <w:r w:rsidRPr="006804EA">
        <w:rPr>
          <w:rFonts w:cs="Arial"/>
          <w:lang w:val="en-US"/>
        </w:rPr>
        <w:t>Appendix – Simulation Assumption</w:t>
      </w:r>
    </w:p>
    <w:p w14:paraId="0B65B0AF" w14:textId="52E63B94" w:rsidR="00230B02" w:rsidRPr="009D5F3F" w:rsidRDefault="005A5FB2" w:rsidP="00230B02">
      <w:pPr>
        <w:jc w:val="center"/>
        <w:rPr>
          <w:b/>
          <w:sz w:val="22"/>
          <w:szCs w:val="22"/>
          <w:lang w:val="en-US" w:eastAsia="zh-CN"/>
        </w:rPr>
      </w:pPr>
      <w:r>
        <w:rPr>
          <w:b/>
          <w:sz w:val="22"/>
          <w:szCs w:val="22"/>
          <w:lang w:val="en-US" w:eastAsia="zh-CN"/>
        </w:rPr>
        <w:t>Table A-1</w:t>
      </w:r>
      <w:r w:rsidR="00230B02" w:rsidRPr="009D5F3F">
        <w:rPr>
          <w:b/>
          <w:sz w:val="22"/>
          <w:szCs w:val="22"/>
          <w:lang w:val="en-US" w:eastAsia="zh-CN"/>
        </w:rPr>
        <w:t xml:space="preserve">: </w:t>
      </w:r>
      <w:r w:rsidR="009B3BEA">
        <w:rPr>
          <w:b/>
          <w:sz w:val="22"/>
          <w:szCs w:val="22"/>
          <w:lang w:val="en-US" w:eastAsia="zh-CN"/>
        </w:rPr>
        <w:t>S</w:t>
      </w:r>
      <w:r w:rsidR="00230B02" w:rsidRPr="009D5F3F">
        <w:rPr>
          <w:b/>
          <w:sz w:val="22"/>
          <w:szCs w:val="22"/>
          <w:lang w:val="en-US" w:eastAsia="zh-CN"/>
        </w:rPr>
        <w:t>imulation assumption</w:t>
      </w:r>
      <w:r w:rsidR="009B3BEA">
        <w:rPr>
          <w:b/>
          <w:sz w:val="22"/>
          <w:szCs w:val="22"/>
          <w:lang w:val="en-US" w:eastAsia="zh-CN"/>
        </w:rPr>
        <w:t xml:space="preserve"> for SLS</w:t>
      </w:r>
    </w:p>
    <w:tbl>
      <w:tblPr>
        <w:tblStyle w:val="GridTable4-Accent5"/>
        <w:tblW w:w="0" w:type="auto"/>
        <w:jc w:val="center"/>
        <w:tblLook w:val="04A0" w:firstRow="1" w:lastRow="0" w:firstColumn="1" w:lastColumn="0" w:noHBand="0" w:noVBand="1"/>
      </w:tblPr>
      <w:tblGrid>
        <w:gridCol w:w="2478"/>
        <w:gridCol w:w="4569"/>
      </w:tblGrid>
      <w:tr w:rsidR="00230B02" w14:paraId="6BEFAE1C" w14:textId="77777777" w:rsidTr="002675C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5737D99A" w14:textId="77777777" w:rsidR="00230B02" w:rsidRDefault="00230B02" w:rsidP="00166743">
            <w:pPr>
              <w:rPr>
                <w:sz w:val="22"/>
                <w:szCs w:val="22"/>
                <w:lang w:val="en-US" w:eastAsia="zh-CN"/>
              </w:rPr>
            </w:pPr>
            <w:r>
              <w:rPr>
                <w:sz w:val="22"/>
                <w:szCs w:val="22"/>
                <w:lang w:val="en-US" w:eastAsia="zh-CN"/>
              </w:rPr>
              <w:t>Parameters</w:t>
            </w:r>
          </w:p>
        </w:tc>
        <w:tc>
          <w:tcPr>
            <w:tcW w:w="4569" w:type="dxa"/>
          </w:tcPr>
          <w:p w14:paraId="14A3D359" w14:textId="77777777" w:rsidR="00230B02" w:rsidRDefault="00230B02" w:rsidP="00166743">
            <w:pP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Value</w:t>
            </w:r>
          </w:p>
        </w:tc>
      </w:tr>
      <w:tr w:rsidR="00230B02" w14:paraId="2BE4E016"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64F74B86" w14:textId="77777777" w:rsidR="00230B02" w:rsidRDefault="00230B02" w:rsidP="00166743">
            <w:pPr>
              <w:rPr>
                <w:sz w:val="22"/>
                <w:szCs w:val="22"/>
                <w:lang w:val="en-US" w:eastAsia="zh-CN"/>
              </w:rPr>
            </w:pPr>
            <w:r>
              <w:rPr>
                <w:sz w:val="22"/>
                <w:szCs w:val="22"/>
                <w:lang w:val="en-US" w:eastAsia="zh-CN"/>
              </w:rPr>
              <w:t>Scenario</w:t>
            </w:r>
          </w:p>
        </w:tc>
        <w:tc>
          <w:tcPr>
            <w:tcW w:w="4569" w:type="dxa"/>
          </w:tcPr>
          <w:p w14:paraId="7E194E7C" w14:textId="77777777" w:rsidR="00230B02" w:rsidRDefault="00230B02" w:rsidP="00166743">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Dense Urban Micro, Indoor Hotspot</w:t>
            </w:r>
          </w:p>
        </w:tc>
      </w:tr>
      <w:tr w:rsidR="00230B02" w14:paraId="6051F96B" w14:textId="77777777" w:rsidTr="002675C2">
        <w:trPr>
          <w:jc w:val="center"/>
        </w:trPr>
        <w:tc>
          <w:tcPr>
            <w:cnfStyle w:val="001000000000" w:firstRow="0" w:lastRow="0" w:firstColumn="1" w:lastColumn="0" w:oddVBand="0" w:evenVBand="0" w:oddHBand="0" w:evenHBand="0" w:firstRowFirstColumn="0" w:firstRowLastColumn="0" w:lastRowFirstColumn="0" w:lastRowLastColumn="0"/>
            <w:tcW w:w="2478" w:type="dxa"/>
          </w:tcPr>
          <w:p w14:paraId="06757B58" w14:textId="77777777" w:rsidR="00230B02" w:rsidRDefault="00230B02" w:rsidP="00166743">
            <w:pPr>
              <w:rPr>
                <w:sz w:val="22"/>
                <w:szCs w:val="22"/>
                <w:lang w:val="en-US" w:eastAsia="zh-CN"/>
              </w:rPr>
            </w:pPr>
            <w:r>
              <w:rPr>
                <w:sz w:val="22"/>
                <w:szCs w:val="22"/>
                <w:lang w:val="en-US" w:eastAsia="zh-CN"/>
              </w:rPr>
              <w:t>Carrier Frequency</w:t>
            </w:r>
          </w:p>
        </w:tc>
        <w:tc>
          <w:tcPr>
            <w:tcW w:w="4569" w:type="dxa"/>
          </w:tcPr>
          <w:p w14:paraId="6409A028" w14:textId="77777777" w:rsidR="00230B02" w:rsidRDefault="00230B02" w:rsidP="00166743">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30GHz</w:t>
            </w:r>
          </w:p>
        </w:tc>
      </w:tr>
      <w:tr w:rsidR="00230B02" w14:paraId="1A4AB04C"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43DA6460" w14:textId="77777777" w:rsidR="00230B02" w:rsidRDefault="00230B02" w:rsidP="00166743">
            <w:pPr>
              <w:rPr>
                <w:sz w:val="22"/>
                <w:szCs w:val="22"/>
                <w:lang w:val="en-US" w:eastAsia="zh-CN"/>
              </w:rPr>
            </w:pPr>
            <w:r>
              <w:rPr>
                <w:sz w:val="22"/>
                <w:szCs w:val="22"/>
                <w:lang w:val="en-US" w:eastAsia="zh-CN"/>
              </w:rPr>
              <w:t>gNB antenna structure</w:t>
            </w:r>
          </w:p>
        </w:tc>
        <w:tc>
          <w:tcPr>
            <w:tcW w:w="4569" w:type="dxa"/>
          </w:tcPr>
          <w:p w14:paraId="2C497CEF" w14:textId="2D6DBC74" w:rsidR="00230B02" w:rsidRDefault="00230B02" w:rsidP="002675C2">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(M, N, P</w:t>
            </w:r>
            <w:r w:rsidR="002675C2">
              <w:rPr>
                <w:sz w:val="22"/>
                <w:szCs w:val="22"/>
                <w:lang w:val="en-US" w:eastAsia="zh-CN"/>
              </w:rPr>
              <w:t xml:space="preserve">, </w:t>
            </w:r>
            <w:proofErr w:type="spellStart"/>
            <w:r w:rsidR="002675C2">
              <w:rPr>
                <w:sz w:val="22"/>
                <w:szCs w:val="22"/>
                <w:lang w:val="en-US" w:eastAsia="zh-CN"/>
              </w:rPr>
              <w:t>Mp</w:t>
            </w:r>
            <w:proofErr w:type="spellEnd"/>
            <w:r w:rsidR="002675C2">
              <w:rPr>
                <w:sz w:val="22"/>
                <w:szCs w:val="22"/>
                <w:lang w:val="en-US" w:eastAsia="zh-CN"/>
              </w:rPr>
              <w:t>, Np) = (4, 8, 2, 1, 1</w:t>
            </w:r>
            <w:r>
              <w:rPr>
                <w:sz w:val="22"/>
                <w:szCs w:val="22"/>
                <w:lang w:val="en-US" w:eastAsia="zh-CN"/>
              </w:rPr>
              <w:t>)</w:t>
            </w:r>
          </w:p>
        </w:tc>
      </w:tr>
      <w:tr w:rsidR="00230B02" w14:paraId="261EFBB0" w14:textId="77777777" w:rsidTr="002675C2">
        <w:trPr>
          <w:jc w:val="center"/>
        </w:trPr>
        <w:tc>
          <w:tcPr>
            <w:cnfStyle w:val="001000000000" w:firstRow="0" w:lastRow="0" w:firstColumn="1" w:lastColumn="0" w:oddVBand="0" w:evenVBand="0" w:oddHBand="0" w:evenHBand="0" w:firstRowFirstColumn="0" w:firstRowLastColumn="0" w:lastRowFirstColumn="0" w:lastRowLastColumn="0"/>
            <w:tcW w:w="2478" w:type="dxa"/>
          </w:tcPr>
          <w:p w14:paraId="3E5A146C" w14:textId="77777777" w:rsidR="00230B02" w:rsidRDefault="00230B02" w:rsidP="00166743">
            <w:pPr>
              <w:rPr>
                <w:sz w:val="22"/>
                <w:szCs w:val="22"/>
                <w:lang w:val="en-US" w:eastAsia="zh-CN"/>
              </w:rPr>
            </w:pPr>
            <w:r>
              <w:rPr>
                <w:sz w:val="22"/>
                <w:szCs w:val="22"/>
                <w:lang w:val="en-US" w:eastAsia="zh-CN"/>
              </w:rPr>
              <w:t>UE antenna structure</w:t>
            </w:r>
          </w:p>
        </w:tc>
        <w:tc>
          <w:tcPr>
            <w:tcW w:w="4569" w:type="dxa"/>
          </w:tcPr>
          <w:p w14:paraId="20CE51A5" w14:textId="1B278D6B" w:rsidR="00230B02" w:rsidRDefault="00230B02" w:rsidP="002675C2">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(M, N, P</w:t>
            </w:r>
            <w:r w:rsidR="002675C2">
              <w:rPr>
                <w:sz w:val="22"/>
                <w:szCs w:val="22"/>
                <w:lang w:val="en-US" w:eastAsia="zh-CN"/>
              </w:rPr>
              <w:t xml:space="preserve">, </w:t>
            </w:r>
            <w:r>
              <w:rPr>
                <w:sz w:val="22"/>
                <w:szCs w:val="22"/>
                <w:lang w:val="en-US" w:eastAsia="zh-CN"/>
              </w:rPr>
              <w:t>Mg, Ng</w:t>
            </w:r>
            <w:r w:rsidR="002675C2">
              <w:rPr>
                <w:sz w:val="22"/>
                <w:szCs w:val="22"/>
                <w:lang w:val="en-US" w:eastAsia="zh-CN"/>
              </w:rPr>
              <w:t xml:space="preserve">, </w:t>
            </w:r>
            <w:proofErr w:type="spellStart"/>
            <w:r w:rsidR="002675C2">
              <w:rPr>
                <w:sz w:val="22"/>
                <w:szCs w:val="22"/>
                <w:lang w:val="en-US" w:eastAsia="zh-CN"/>
              </w:rPr>
              <w:t>Mp</w:t>
            </w:r>
            <w:proofErr w:type="spellEnd"/>
            <w:r w:rsidR="002675C2">
              <w:rPr>
                <w:sz w:val="22"/>
                <w:szCs w:val="22"/>
                <w:lang w:val="en-US" w:eastAsia="zh-CN"/>
              </w:rPr>
              <w:t>, Np</w:t>
            </w:r>
            <w:r>
              <w:rPr>
                <w:sz w:val="22"/>
                <w:szCs w:val="22"/>
                <w:lang w:val="en-US" w:eastAsia="zh-CN"/>
              </w:rPr>
              <w:t>) = (2, 4, 2, 1, 2</w:t>
            </w:r>
            <w:r w:rsidR="002675C2">
              <w:rPr>
                <w:sz w:val="22"/>
                <w:szCs w:val="22"/>
                <w:lang w:val="en-US" w:eastAsia="zh-CN"/>
              </w:rPr>
              <w:t>, 1, 1</w:t>
            </w:r>
            <w:r>
              <w:rPr>
                <w:sz w:val="22"/>
                <w:szCs w:val="22"/>
                <w:lang w:val="en-US" w:eastAsia="zh-CN"/>
              </w:rPr>
              <w:t>)</w:t>
            </w:r>
          </w:p>
        </w:tc>
      </w:tr>
      <w:tr w:rsidR="00230B02" w14:paraId="71F731B7"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0DAA5320" w14:textId="77777777" w:rsidR="00230B02" w:rsidRDefault="00230B02" w:rsidP="00166743">
            <w:pPr>
              <w:rPr>
                <w:sz w:val="22"/>
                <w:szCs w:val="22"/>
                <w:lang w:val="en-US" w:eastAsia="zh-CN"/>
              </w:rPr>
            </w:pPr>
            <w:r>
              <w:rPr>
                <w:sz w:val="22"/>
                <w:szCs w:val="22"/>
                <w:lang w:val="en-US" w:eastAsia="zh-CN"/>
              </w:rPr>
              <w:t>Number of gNB beams</w:t>
            </w:r>
          </w:p>
        </w:tc>
        <w:tc>
          <w:tcPr>
            <w:tcW w:w="4569" w:type="dxa"/>
          </w:tcPr>
          <w:p w14:paraId="5A43B157" w14:textId="77777777" w:rsidR="00230B02" w:rsidRDefault="00230B02" w:rsidP="00166743">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32</w:t>
            </w:r>
          </w:p>
        </w:tc>
      </w:tr>
      <w:tr w:rsidR="00230B02" w14:paraId="2BE47125" w14:textId="77777777" w:rsidTr="002675C2">
        <w:trPr>
          <w:jc w:val="center"/>
        </w:trPr>
        <w:tc>
          <w:tcPr>
            <w:cnfStyle w:val="001000000000" w:firstRow="0" w:lastRow="0" w:firstColumn="1" w:lastColumn="0" w:oddVBand="0" w:evenVBand="0" w:oddHBand="0" w:evenHBand="0" w:firstRowFirstColumn="0" w:firstRowLastColumn="0" w:lastRowFirstColumn="0" w:lastRowLastColumn="0"/>
            <w:tcW w:w="2478" w:type="dxa"/>
          </w:tcPr>
          <w:p w14:paraId="333B34E3" w14:textId="77777777" w:rsidR="00230B02" w:rsidRDefault="00230B02" w:rsidP="00166743">
            <w:pPr>
              <w:rPr>
                <w:sz w:val="22"/>
                <w:szCs w:val="22"/>
                <w:lang w:val="en-US" w:eastAsia="zh-CN"/>
              </w:rPr>
            </w:pPr>
            <w:r>
              <w:rPr>
                <w:sz w:val="22"/>
                <w:szCs w:val="22"/>
                <w:lang w:val="en-US" w:eastAsia="zh-CN"/>
              </w:rPr>
              <w:t>Number of UE beams</w:t>
            </w:r>
          </w:p>
        </w:tc>
        <w:tc>
          <w:tcPr>
            <w:tcW w:w="4569" w:type="dxa"/>
          </w:tcPr>
          <w:p w14:paraId="0168C89A" w14:textId="77777777" w:rsidR="00230B02" w:rsidRDefault="00230B02" w:rsidP="00166743">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8</w:t>
            </w:r>
          </w:p>
        </w:tc>
      </w:tr>
      <w:tr w:rsidR="009B3BEA" w14:paraId="6E8F5817"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09C340E1" w14:textId="31A1CDAA" w:rsidR="009B3BEA" w:rsidRDefault="009B3BEA" w:rsidP="00166743">
            <w:pPr>
              <w:rPr>
                <w:sz w:val="22"/>
                <w:szCs w:val="22"/>
                <w:lang w:val="en-US" w:eastAsia="zh-CN"/>
              </w:rPr>
            </w:pPr>
            <w:r>
              <w:rPr>
                <w:sz w:val="22"/>
                <w:szCs w:val="22"/>
                <w:lang w:val="en-US" w:eastAsia="zh-CN"/>
              </w:rPr>
              <w:lastRenderedPageBreak/>
              <w:t>Cell association</w:t>
            </w:r>
          </w:p>
        </w:tc>
        <w:tc>
          <w:tcPr>
            <w:tcW w:w="4569" w:type="dxa"/>
          </w:tcPr>
          <w:p w14:paraId="229CA5BF" w14:textId="06E4A558" w:rsidR="009B3BEA" w:rsidRDefault="009B3BEA" w:rsidP="00166743">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RSRP based</w:t>
            </w:r>
          </w:p>
        </w:tc>
      </w:tr>
      <w:tr w:rsidR="00230B02" w14:paraId="4CBA3896" w14:textId="77777777" w:rsidTr="002675C2">
        <w:trPr>
          <w:jc w:val="center"/>
        </w:trPr>
        <w:tc>
          <w:tcPr>
            <w:cnfStyle w:val="001000000000" w:firstRow="0" w:lastRow="0" w:firstColumn="1" w:lastColumn="0" w:oddVBand="0" w:evenVBand="0" w:oddHBand="0" w:evenHBand="0" w:firstRowFirstColumn="0" w:firstRowLastColumn="0" w:lastRowFirstColumn="0" w:lastRowLastColumn="0"/>
            <w:tcW w:w="2478" w:type="dxa"/>
          </w:tcPr>
          <w:p w14:paraId="59D50182" w14:textId="77777777" w:rsidR="00230B02" w:rsidRDefault="00230B02" w:rsidP="00166743">
            <w:pPr>
              <w:rPr>
                <w:sz w:val="22"/>
                <w:szCs w:val="22"/>
                <w:lang w:val="en-US" w:eastAsia="zh-CN"/>
              </w:rPr>
            </w:pPr>
            <w:r>
              <w:rPr>
                <w:sz w:val="22"/>
                <w:szCs w:val="22"/>
                <w:lang w:val="en-US" w:eastAsia="zh-CN"/>
              </w:rPr>
              <w:t>Other parameters</w:t>
            </w:r>
          </w:p>
        </w:tc>
        <w:tc>
          <w:tcPr>
            <w:tcW w:w="4569" w:type="dxa"/>
          </w:tcPr>
          <w:p w14:paraId="5BA7BAE8" w14:textId="77777777" w:rsidR="00230B02" w:rsidRDefault="00230B02" w:rsidP="00166743">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0D1CAE">
              <w:rPr>
                <w:sz w:val="22"/>
                <w:szCs w:val="22"/>
                <w:lang w:val="en-US" w:eastAsia="zh-CN"/>
              </w:rPr>
              <w:t>Table A.2.1-1</w:t>
            </w:r>
            <w:r>
              <w:rPr>
                <w:sz w:val="22"/>
                <w:szCs w:val="22"/>
                <w:lang w:val="en-US" w:eastAsia="zh-CN"/>
              </w:rPr>
              <w:t xml:space="preserve"> in 38.802</w:t>
            </w:r>
          </w:p>
        </w:tc>
      </w:tr>
    </w:tbl>
    <w:p w14:paraId="65C68192" w14:textId="77777777" w:rsidR="00230B02" w:rsidRDefault="00230B02" w:rsidP="006804EA">
      <w:pPr>
        <w:rPr>
          <w:sz w:val="22"/>
          <w:szCs w:val="22"/>
          <w:lang w:val="en-US" w:eastAsia="zh-CN"/>
        </w:rPr>
      </w:pPr>
    </w:p>
    <w:sectPr w:rsidR="00230B02"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AF5E5" w14:textId="77777777" w:rsidR="00BB7510" w:rsidRDefault="00BB7510">
      <w:r>
        <w:separator/>
      </w:r>
    </w:p>
  </w:endnote>
  <w:endnote w:type="continuationSeparator" w:id="0">
    <w:p w14:paraId="0E703A77" w14:textId="77777777" w:rsidR="00BB7510" w:rsidRDefault="00BB7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674C8" w14:textId="77777777" w:rsidR="00BB7510" w:rsidRDefault="00BB751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BB7510" w:rsidRDefault="00BB751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34507" w14:textId="77777777" w:rsidR="00BB7510" w:rsidRDefault="00BB751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01BF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1BFE">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0F909" w14:textId="77777777" w:rsidR="00BB7510" w:rsidRDefault="00BB7510">
      <w:r>
        <w:separator/>
      </w:r>
    </w:p>
  </w:footnote>
  <w:footnote w:type="continuationSeparator" w:id="0">
    <w:p w14:paraId="213BD9F6" w14:textId="77777777" w:rsidR="00BB7510" w:rsidRDefault="00BB7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2CF55" w14:textId="77777777" w:rsidR="00BB7510" w:rsidRDefault="00BB7510">
    <w:r>
      <w:t xml:space="preserve">Page </w:t>
    </w:r>
    <w:r>
      <w:fldChar w:fldCharType="begin"/>
    </w:r>
    <w:r>
      <w:instrText>PAGE</w:instrText>
    </w:r>
    <w:r>
      <w:fldChar w:fldCharType="separate"/>
    </w:r>
    <w:r>
      <w:rPr>
        <w:noProof/>
      </w:rPr>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4673CB1"/>
    <w:multiLevelType w:val="hybridMultilevel"/>
    <w:tmpl w:val="01D6D178"/>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536176C"/>
    <w:multiLevelType w:val="hybridMultilevel"/>
    <w:tmpl w:val="7C24F10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9C61B32"/>
    <w:multiLevelType w:val="hybridMultilevel"/>
    <w:tmpl w:val="2D28BB88"/>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E1E2B6B"/>
    <w:multiLevelType w:val="hybridMultilevel"/>
    <w:tmpl w:val="A4A006CA"/>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461D72"/>
    <w:multiLevelType w:val="hybridMultilevel"/>
    <w:tmpl w:val="8A64C064"/>
    <w:lvl w:ilvl="0" w:tplc="8B7A301A">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82E4745"/>
    <w:multiLevelType w:val="hybridMultilevel"/>
    <w:tmpl w:val="2D823DFE"/>
    <w:lvl w:ilvl="0" w:tplc="937ECD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2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16"/>
  </w:num>
  <w:num w:numId="8">
    <w:abstractNumId w:val="2"/>
  </w:num>
  <w:num w:numId="9">
    <w:abstractNumId w:val="6"/>
  </w:num>
  <w:num w:numId="10">
    <w:abstractNumId w:val="19"/>
  </w:num>
  <w:num w:numId="11">
    <w:abstractNumId w:val="10"/>
  </w:num>
  <w:num w:numId="12">
    <w:abstractNumId w:val="3"/>
  </w:num>
  <w:num w:numId="13">
    <w:abstractNumId w:val="11"/>
  </w:num>
  <w:num w:numId="14">
    <w:abstractNumId w:val="12"/>
  </w:num>
  <w:num w:numId="15">
    <w:abstractNumId w:val="18"/>
  </w:num>
  <w:num w:numId="16">
    <w:abstractNumId w:val="7"/>
  </w:num>
  <w:num w:numId="17">
    <w:abstractNumId w:val="9"/>
  </w:num>
  <w:num w:numId="18">
    <w:abstractNumId w:val="14"/>
  </w:num>
  <w:num w:numId="19">
    <w:abstractNumId w:val="15"/>
  </w:num>
  <w:num w:numId="20">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5964"/>
    <w:rsid w:val="00046CD6"/>
    <w:rsid w:val="00046CE4"/>
    <w:rsid w:val="00046F9A"/>
    <w:rsid w:val="0004713D"/>
    <w:rsid w:val="000472F3"/>
    <w:rsid w:val="000475B5"/>
    <w:rsid w:val="000477BB"/>
    <w:rsid w:val="00047A82"/>
    <w:rsid w:val="0005055B"/>
    <w:rsid w:val="000505E0"/>
    <w:rsid w:val="000509C8"/>
    <w:rsid w:val="00051135"/>
    <w:rsid w:val="00051586"/>
    <w:rsid w:val="00051911"/>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C20"/>
    <w:rsid w:val="00080D0C"/>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27B"/>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1D9"/>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55A"/>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1F16"/>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9ED"/>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7B3"/>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BBA"/>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503"/>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743"/>
    <w:rsid w:val="001669F9"/>
    <w:rsid w:val="0016700E"/>
    <w:rsid w:val="0016711A"/>
    <w:rsid w:val="0016764C"/>
    <w:rsid w:val="00167709"/>
    <w:rsid w:val="00167713"/>
    <w:rsid w:val="00170397"/>
    <w:rsid w:val="001706E4"/>
    <w:rsid w:val="001708D0"/>
    <w:rsid w:val="00171670"/>
    <w:rsid w:val="00171730"/>
    <w:rsid w:val="001718B8"/>
    <w:rsid w:val="00171944"/>
    <w:rsid w:val="00171AE9"/>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6F89"/>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828"/>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7AF"/>
    <w:rsid w:val="001B2993"/>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234"/>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740"/>
    <w:rsid w:val="00231929"/>
    <w:rsid w:val="00231C09"/>
    <w:rsid w:val="00231D67"/>
    <w:rsid w:val="00232191"/>
    <w:rsid w:val="002321FF"/>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05F"/>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5C2"/>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EE9"/>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5C"/>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4CE5"/>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2223"/>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250"/>
    <w:rsid w:val="0033592C"/>
    <w:rsid w:val="00335BAA"/>
    <w:rsid w:val="00335E2A"/>
    <w:rsid w:val="00336225"/>
    <w:rsid w:val="00336760"/>
    <w:rsid w:val="00336780"/>
    <w:rsid w:val="003367C5"/>
    <w:rsid w:val="003370D3"/>
    <w:rsid w:val="003373F5"/>
    <w:rsid w:val="00337C71"/>
    <w:rsid w:val="00340E16"/>
    <w:rsid w:val="00340E58"/>
    <w:rsid w:val="00341087"/>
    <w:rsid w:val="0034119A"/>
    <w:rsid w:val="00341CB7"/>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0B11"/>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5D6B"/>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BAA"/>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524"/>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B6A"/>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4"/>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205"/>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349"/>
    <w:rsid w:val="00486CF2"/>
    <w:rsid w:val="00486EC5"/>
    <w:rsid w:val="00487056"/>
    <w:rsid w:val="00487442"/>
    <w:rsid w:val="004877EB"/>
    <w:rsid w:val="00487BB8"/>
    <w:rsid w:val="00487F28"/>
    <w:rsid w:val="00490649"/>
    <w:rsid w:val="0049093B"/>
    <w:rsid w:val="00490E94"/>
    <w:rsid w:val="00490EE3"/>
    <w:rsid w:val="004912CB"/>
    <w:rsid w:val="0049143D"/>
    <w:rsid w:val="00491728"/>
    <w:rsid w:val="004918A0"/>
    <w:rsid w:val="00491E33"/>
    <w:rsid w:val="004924E5"/>
    <w:rsid w:val="00492619"/>
    <w:rsid w:val="00492D3C"/>
    <w:rsid w:val="00492ECB"/>
    <w:rsid w:val="0049349F"/>
    <w:rsid w:val="004935A4"/>
    <w:rsid w:val="00493D08"/>
    <w:rsid w:val="0049416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6F50"/>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9D"/>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A31"/>
    <w:rsid w:val="00552FF4"/>
    <w:rsid w:val="00553DFF"/>
    <w:rsid w:val="0055410A"/>
    <w:rsid w:val="005543EE"/>
    <w:rsid w:val="005547CB"/>
    <w:rsid w:val="00554DF7"/>
    <w:rsid w:val="00554E49"/>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EAF"/>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22D"/>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5FB2"/>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CC"/>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6C"/>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5E3E"/>
    <w:rsid w:val="006262A8"/>
    <w:rsid w:val="0062657C"/>
    <w:rsid w:val="00626C25"/>
    <w:rsid w:val="00626E64"/>
    <w:rsid w:val="00626EFA"/>
    <w:rsid w:val="00627654"/>
    <w:rsid w:val="00627BA3"/>
    <w:rsid w:val="00627C39"/>
    <w:rsid w:val="00627E44"/>
    <w:rsid w:val="00627F78"/>
    <w:rsid w:val="006300D7"/>
    <w:rsid w:val="006308EF"/>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1E2"/>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BD9"/>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A20"/>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4EE7"/>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655"/>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12B"/>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2EF"/>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5BD9"/>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4FD"/>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1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A5"/>
    <w:rsid w:val="00872AE1"/>
    <w:rsid w:val="00873422"/>
    <w:rsid w:val="008734E7"/>
    <w:rsid w:val="0087399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0F63"/>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66"/>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93E"/>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0DD1"/>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0F0A"/>
    <w:rsid w:val="0090108C"/>
    <w:rsid w:val="0090173C"/>
    <w:rsid w:val="00901845"/>
    <w:rsid w:val="00901926"/>
    <w:rsid w:val="009022BC"/>
    <w:rsid w:val="0090255A"/>
    <w:rsid w:val="00902734"/>
    <w:rsid w:val="00902997"/>
    <w:rsid w:val="0090300D"/>
    <w:rsid w:val="00903281"/>
    <w:rsid w:val="009032CC"/>
    <w:rsid w:val="00903532"/>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88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435"/>
    <w:rsid w:val="00986956"/>
    <w:rsid w:val="009876A0"/>
    <w:rsid w:val="009879B5"/>
    <w:rsid w:val="009879F4"/>
    <w:rsid w:val="00990A01"/>
    <w:rsid w:val="00990D3B"/>
    <w:rsid w:val="00990DCC"/>
    <w:rsid w:val="009917F3"/>
    <w:rsid w:val="00991F39"/>
    <w:rsid w:val="009921AE"/>
    <w:rsid w:val="009921C6"/>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BEA"/>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532"/>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BFE"/>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CCF"/>
    <w:rsid w:val="00A25A28"/>
    <w:rsid w:val="00A26043"/>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6E5"/>
    <w:rsid w:val="00A91F3E"/>
    <w:rsid w:val="00A9287D"/>
    <w:rsid w:val="00A930F9"/>
    <w:rsid w:val="00A93270"/>
    <w:rsid w:val="00A934FE"/>
    <w:rsid w:val="00A93715"/>
    <w:rsid w:val="00A9399B"/>
    <w:rsid w:val="00A939D3"/>
    <w:rsid w:val="00A93BDA"/>
    <w:rsid w:val="00A93E41"/>
    <w:rsid w:val="00A941A7"/>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694"/>
    <w:rsid w:val="00AC2D4E"/>
    <w:rsid w:val="00AC2DA4"/>
    <w:rsid w:val="00AC2EEE"/>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0B3"/>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1482"/>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D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9D0"/>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45"/>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4F"/>
    <w:rsid w:val="00B40D73"/>
    <w:rsid w:val="00B411A3"/>
    <w:rsid w:val="00B412CB"/>
    <w:rsid w:val="00B41351"/>
    <w:rsid w:val="00B415EF"/>
    <w:rsid w:val="00B41A84"/>
    <w:rsid w:val="00B41B34"/>
    <w:rsid w:val="00B42378"/>
    <w:rsid w:val="00B427E4"/>
    <w:rsid w:val="00B42879"/>
    <w:rsid w:val="00B42B1E"/>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57B14"/>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502"/>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2A18"/>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510"/>
    <w:rsid w:val="00BB7634"/>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C7A88"/>
    <w:rsid w:val="00BD013E"/>
    <w:rsid w:val="00BD0238"/>
    <w:rsid w:val="00BD082C"/>
    <w:rsid w:val="00BD0FC4"/>
    <w:rsid w:val="00BD140B"/>
    <w:rsid w:val="00BD1624"/>
    <w:rsid w:val="00BD238C"/>
    <w:rsid w:val="00BD2A08"/>
    <w:rsid w:val="00BD2F55"/>
    <w:rsid w:val="00BD30E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3CA"/>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9EA"/>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DE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676C0"/>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68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8F0"/>
    <w:rsid w:val="00CC2CF7"/>
    <w:rsid w:val="00CC2D18"/>
    <w:rsid w:val="00CC2EFE"/>
    <w:rsid w:val="00CC345B"/>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578"/>
    <w:rsid w:val="00D017EE"/>
    <w:rsid w:val="00D0182B"/>
    <w:rsid w:val="00D0186E"/>
    <w:rsid w:val="00D01881"/>
    <w:rsid w:val="00D01C73"/>
    <w:rsid w:val="00D02369"/>
    <w:rsid w:val="00D0253B"/>
    <w:rsid w:val="00D02C36"/>
    <w:rsid w:val="00D02E17"/>
    <w:rsid w:val="00D0327B"/>
    <w:rsid w:val="00D03334"/>
    <w:rsid w:val="00D03CD2"/>
    <w:rsid w:val="00D04828"/>
    <w:rsid w:val="00D04FC8"/>
    <w:rsid w:val="00D0505A"/>
    <w:rsid w:val="00D05216"/>
    <w:rsid w:val="00D05393"/>
    <w:rsid w:val="00D05FD4"/>
    <w:rsid w:val="00D06088"/>
    <w:rsid w:val="00D0675C"/>
    <w:rsid w:val="00D06800"/>
    <w:rsid w:val="00D06B22"/>
    <w:rsid w:val="00D06CB6"/>
    <w:rsid w:val="00D06CDD"/>
    <w:rsid w:val="00D06DED"/>
    <w:rsid w:val="00D0735B"/>
    <w:rsid w:val="00D078A9"/>
    <w:rsid w:val="00D078C9"/>
    <w:rsid w:val="00D07DCA"/>
    <w:rsid w:val="00D105EB"/>
    <w:rsid w:val="00D10CA3"/>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DF7BE2"/>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5"/>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CFE"/>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941"/>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1EE1"/>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863"/>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3F4"/>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467"/>
    <w:rsid w:val="00F70FF9"/>
    <w:rsid w:val="00F71026"/>
    <w:rsid w:val="00F71042"/>
    <w:rsid w:val="00F710A0"/>
    <w:rsid w:val="00F71976"/>
    <w:rsid w:val="00F71A99"/>
    <w:rsid w:val="00F71C4F"/>
    <w:rsid w:val="00F71F79"/>
    <w:rsid w:val="00F721A1"/>
    <w:rsid w:val="00F724E3"/>
    <w:rsid w:val="00F727AA"/>
    <w:rsid w:val="00F729CA"/>
    <w:rsid w:val="00F72C94"/>
    <w:rsid w:val="00F72F36"/>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7BA"/>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DF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 w:type="paragraph" w:customStyle="1" w:styleId="LGTdoc">
    <w:name w:val="LGTdoc_본문"/>
    <w:basedOn w:val="Normal"/>
    <w:link w:val="LGTdocChar"/>
    <w:qFormat/>
    <w:rsid w:val="00400424"/>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00424"/>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purl.org/dc/elements/1.1/"/>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65D6453-96A9-428B-A758-827900A5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13</Pages>
  <Words>4655</Words>
  <Characters>23155</Characters>
  <Application>Microsoft Office Word</Application>
  <DocSecurity>0</DocSecurity>
  <Lines>406</Lines>
  <Paragraphs>198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27680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16</cp:revision>
  <cp:lastPrinted>2011-11-09T07:49:00Z</cp:lastPrinted>
  <dcterms:created xsi:type="dcterms:W3CDTF">2019-02-11T04:39:00Z</dcterms:created>
  <dcterms:modified xsi:type="dcterms:W3CDTF">2019-02-15T05:06:00Z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1de89835-14ff-4dc3-8f60-2fedf0ac4444</vt:lpwstr>
  </property>
  <property fmtid="{D5CDD505-2E9C-101B-9397-08002B2CF9AE}" pid="10" name="CTP_BU">
    <vt:lpwstr>NEXT GEN &amp; STANDARDS GROUP</vt:lpwstr>
  </property>
  <property fmtid="{D5CDD505-2E9C-101B-9397-08002B2CF9AE}" pid="11" name="CTP_TimeStamp">
    <vt:lpwstr>2019-02-15 05:06:13Z</vt:lpwstr>
  </property>
  <property fmtid="{D5CDD505-2E9C-101B-9397-08002B2CF9AE}" pid="12" name="ContentTypeId">
    <vt:lpwstr>0x010100E7203326D341CE4C85D524438E4584D9</vt:lpwstr>
  </property>
  <property fmtid="{D5CDD505-2E9C-101B-9397-08002B2CF9AE}" pid="13" name="CTPClassification">
    <vt:lpwstr>CTP_IC</vt:lpwstr>
  </property>
</Properties>
</file>